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5421A8" w:rsidRPr="00221E2C" w:rsidRDefault="00B33D56" w:rsidP="001C5C0B">
      <w:pPr>
        <w:spacing w:after="120" w:line="276" w:lineRule="auto"/>
        <w:rPr>
          <w:rFonts w:ascii="Cambria" w:eastAsia="Cambria" w:hAnsi="Cambria" w:cs="Cambria"/>
          <w:color w:val="auto"/>
          <w:sz w:val="24"/>
          <w:szCs w:val="24"/>
        </w:rPr>
      </w:pPr>
      <w:bookmarkStart w:id="0" w:name="_GoBack"/>
      <w:bookmarkEnd w:id="0"/>
      <w:r w:rsidRPr="00221E2C">
        <w:rPr>
          <w:rFonts w:ascii="Cambria" w:eastAsia="Cambria" w:hAnsi="Cambria" w:cs="Cambria"/>
          <w:color w:val="auto"/>
          <w:sz w:val="24"/>
          <w:szCs w:val="24"/>
        </w:rPr>
        <w:t>Na rokovanie</w:t>
      </w:r>
    </w:p>
    <w:p w:rsidR="005421A8" w:rsidRPr="00221E2C" w:rsidRDefault="00B33D56" w:rsidP="001C5C0B">
      <w:pPr>
        <w:spacing w:after="120" w:line="276" w:lineRule="auto"/>
        <w:rPr>
          <w:rFonts w:ascii="Cambria" w:eastAsia="Cambria" w:hAnsi="Cambria" w:cs="Cambria"/>
          <w:color w:val="auto"/>
          <w:sz w:val="24"/>
          <w:szCs w:val="24"/>
        </w:rPr>
      </w:pPr>
      <w:r w:rsidRPr="00221E2C">
        <w:rPr>
          <w:rFonts w:ascii="Cambria" w:eastAsia="Cambria" w:hAnsi="Cambria" w:cs="Cambria"/>
          <w:color w:val="auto"/>
          <w:sz w:val="24"/>
          <w:szCs w:val="24"/>
        </w:rPr>
        <w:t>Národnej rady Slovenskej republiky</w:t>
      </w:r>
    </w:p>
    <w:p w:rsidR="005421A8" w:rsidRDefault="005421A8" w:rsidP="001C5C0B">
      <w:pPr>
        <w:spacing w:after="120" w:line="276" w:lineRule="auto"/>
        <w:rPr>
          <w:rFonts w:ascii="Cambria" w:eastAsia="Cambria" w:hAnsi="Cambria" w:cs="Cambria"/>
          <w:color w:val="auto"/>
          <w:sz w:val="24"/>
          <w:szCs w:val="24"/>
        </w:rPr>
      </w:pPr>
    </w:p>
    <w:p w:rsidR="00B259D5" w:rsidRPr="00221E2C" w:rsidRDefault="00B259D5" w:rsidP="001C5C0B">
      <w:pPr>
        <w:spacing w:after="120" w:line="276" w:lineRule="auto"/>
        <w:rPr>
          <w:rFonts w:ascii="Cambria" w:eastAsia="Cambria" w:hAnsi="Cambria" w:cs="Cambria"/>
          <w:color w:val="auto"/>
          <w:sz w:val="24"/>
          <w:szCs w:val="24"/>
        </w:rPr>
      </w:pPr>
    </w:p>
    <w:p w:rsidR="005421A8" w:rsidRPr="00221E2C" w:rsidRDefault="00B33D56" w:rsidP="001C5C0B">
      <w:pPr>
        <w:spacing w:after="120" w:line="276" w:lineRule="auto"/>
        <w:jc w:val="center"/>
        <w:rPr>
          <w:rFonts w:ascii="Cambria" w:eastAsia="Cambria" w:hAnsi="Cambria" w:cs="Cambria"/>
          <w:color w:val="auto"/>
          <w:sz w:val="24"/>
          <w:szCs w:val="24"/>
        </w:rPr>
      </w:pPr>
      <w:r w:rsidRPr="00221E2C">
        <w:rPr>
          <w:rFonts w:ascii="Cambria" w:eastAsia="Cambria" w:hAnsi="Cambria" w:cs="Cambria"/>
          <w:color w:val="auto"/>
          <w:sz w:val="24"/>
          <w:szCs w:val="24"/>
        </w:rPr>
        <w:t>I</w:t>
      </w:r>
    </w:p>
    <w:p w:rsidR="005421A8" w:rsidRPr="00221E2C" w:rsidRDefault="00B33D56" w:rsidP="001C5C0B">
      <w:pPr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 w:rsidRPr="00221E2C">
        <w:rPr>
          <w:rFonts w:ascii="Cambria" w:eastAsia="Cambria" w:hAnsi="Cambria" w:cs="Cambria"/>
          <w:color w:val="auto"/>
          <w:sz w:val="24"/>
          <w:szCs w:val="24"/>
        </w:rPr>
        <w:tab/>
        <w:t>Podľa čl. 102 ods. 1 písm. o) Ústavy Slovenskej republiky vraciam Národnej rade Slovenskej republiky zákon z </w:t>
      </w:r>
      <w:r w:rsidR="004E3D29">
        <w:rPr>
          <w:rFonts w:ascii="Cambria" w:eastAsia="Cambria" w:hAnsi="Cambria" w:cs="Cambria"/>
          <w:color w:val="auto"/>
          <w:sz w:val="24"/>
          <w:szCs w:val="24"/>
        </w:rPr>
        <w:t>1</w:t>
      </w:r>
      <w:r w:rsidR="00B36FC1">
        <w:rPr>
          <w:rFonts w:ascii="Cambria" w:eastAsia="Cambria" w:hAnsi="Cambria" w:cs="Cambria"/>
          <w:color w:val="auto"/>
          <w:sz w:val="24"/>
          <w:szCs w:val="24"/>
        </w:rPr>
        <w:t>2</w:t>
      </w:r>
      <w:r w:rsidRPr="00221E2C">
        <w:rPr>
          <w:rFonts w:ascii="Cambria" w:eastAsia="Cambria" w:hAnsi="Cambria" w:cs="Cambria"/>
          <w:color w:val="auto"/>
          <w:sz w:val="24"/>
          <w:szCs w:val="24"/>
        </w:rPr>
        <w:t>. </w:t>
      </w:r>
      <w:r w:rsidR="004E3D29">
        <w:rPr>
          <w:rFonts w:ascii="Cambria" w:eastAsia="Cambria" w:hAnsi="Cambria" w:cs="Cambria"/>
          <w:color w:val="auto"/>
          <w:sz w:val="24"/>
          <w:szCs w:val="24"/>
        </w:rPr>
        <w:t>septembra</w:t>
      </w:r>
      <w:r w:rsidRPr="00221E2C">
        <w:rPr>
          <w:rFonts w:ascii="Cambria" w:eastAsia="Cambria" w:hAnsi="Cambria" w:cs="Cambria"/>
          <w:color w:val="auto"/>
          <w:sz w:val="24"/>
          <w:szCs w:val="24"/>
        </w:rPr>
        <w:t> 2019</w:t>
      </w:r>
      <w:r w:rsidR="00A02708">
        <w:rPr>
          <w:rFonts w:ascii="Cambria" w:eastAsia="Cambria" w:hAnsi="Cambria" w:cs="Cambria"/>
          <w:color w:val="auto"/>
          <w:sz w:val="24"/>
          <w:szCs w:val="24"/>
        </w:rPr>
        <w:t>, ktorým sa mení a dopĺňa zákon č. </w:t>
      </w:r>
      <w:r w:rsidR="00B36FC1">
        <w:rPr>
          <w:rFonts w:ascii="Cambria" w:eastAsia="Cambria" w:hAnsi="Cambria" w:cs="Cambria"/>
          <w:color w:val="auto"/>
          <w:sz w:val="24"/>
          <w:szCs w:val="24"/>
        </w:rPr>
        <w:t>326</w:t>
      </w:r>
      <w:r w:rsidR="00A02708">
        <w:rPr>
          <w:rFonts w:ascii="Cambria" w:eastAsia="Cambria" w:hAnsi="Cambria" w:cs="Cambria"/>
          <w:color w:val="auto"/>
          <w:sz w:val="24"/>
          <w:szCs w:val="24"/>
        </w:rPr>
        <w:t>/200</w:t>
      </w:r>
      <w:r w:rsidR="00B36FC1">
        <w:rPr>
          <w:rFonts w:ascii="Cambria" w:eastAsia="Cambria" w:hAnsi="Cambria" w:cs="Cambria"/>
          <w:color w:val="auto"/>
          <w:sz w:val="24"/>
          <w:szCs w:val="24"/>
        </w:rPr>
        <w:t>5</w:t>
      </w:r>
      <w:r w:rsidR="00A02708">
        <w:rPr>
          <w:rFonts w:ascii="Cambria" w:eastAsia="Cambria" w:hAnsi="Cambria" w:cs="Cambria"/>
          <w:color w:val="auto"/>
          <w:sz w:val="24"/>
          <w:szCs w:val="24"/>
        </w:rPr>
        <w:t xml:space="preserve"> Z. z. </w:t>
      </w:r>
      <w:r w:rsidRPr="00221E2C">
        <w:rPr>
          <w:rFonts w:ascii="Cambria" w:eastAsia="Cambria" w:hAnsi="Cambria" w:cs="Cambria"/>
          <w:color w:val="auto"/>
          <w:sz w:val="24"/>
          <w:szCs w:val="24"/>
        </w:rPr>
        <w:t>o</w:t>
      </w:r>
      <w:r w:rsidR="00B36FC1">
        <w:rPr>
          <w:rFonts w:ascii="Cambria" w:eastAsia="Cambria" w:hAnsi="Cambria" w:cs="Cambria"/>
          <w:color w:val="auto"/>
          <w:sz w:val="24"/>
          <w:szCs w:val="24"/>
        </w:rPr>
        <w:t> lesoch v znení neskorších predpisov a o zmene a doplnení zákona č. 113/2018 Z. z. o uvádzaní dreva a výrobkov z dreva na vnútorný trh a o zmene a doplnení zákona č. 280/2017 Z. z. o poskytovaní podpory a dotácie v pôdohospodárstve a rozvoji vidieka a o zmene zákona č. 292/2014 Z. z. o príspevku poskytovanom z európskych štrukturálnych a investičných fondov a o zmene a doplnení niektorých zákonov v znení neskorších predpisov</w:t>
      </w:r>
      <w:r w:rsidR="004E3D29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Pr="00221E2C">
        <w:rPr>
          <w:rFonts w:ascii="Cambria" w:eastAsia="Cambria" w:hAnsi="Cambria" w:cs="Cambria"/>
          <w:color w:val="auto"/>
          <w:sz w:val="24"/>
          <w:szCs w:val="24"/>
        </w:rPr>
        <w:t>(ďalej len „schválený zákon“).</w:t>
      </w:r>
    </w:p>
    <w:p w:rsidR="005421A8" w:rsidRPr="00221E2C" w:rsidRDefault="00B315FD" w:rsidP="001C5C0B">
      <w:pPr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  <w:t>Navrhujem, aby N</w:t>
      </w:r>
      <w:r w:rsidR="00B33D56" w:rsidRPr="00221E2C">
        <w:rPr>
          <w:rFonts w:ascii="Cambria" w:eastAsia="Cambria" w:hAnsi="Cambria" w:cs="Cambria"/>
          <w:color w:val="auto"/>
          <w:sz w:val="24"/>
          <w:szCs w:val="24"/>
        </w:rPr>
        <w:t xml:space="preserve">árodná rada 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Slovenskej republiky </w:t>
      </w:r>
      <w:r w:rsidR="00B33D56" w:rsidRPr="00221E2C">
        <w:rPr>
          <w:rFonts w:ascii="Cambria" w:eastAsia="Cambria" w:hAnsi="Cambria" w:cs="Cambria"/>
          <w:color w:val="auto"/>
          <w:sz w:val="24"/>
          <w:szCs w:val="24"/>
        </w:rPr>
        <w:t>pri opätovnom prerokovaní schválila zákon so zmenami, ktoré sú uvedené v časti I</w:t>
      </w:r>
      <w:r w:rsidR="0034395E">
        <w:rPr>
          <w:rFonts w:ascii="Cambria" w:eastAsia="Cambria" w:hAnsi="Cambria" w:cs="Cambria"/>
          <w:color w:val="auto"/>
          <w:sz w:val="24"/>
          <w:szCs w:val="24"/>
        </w:rPr>
        <w:t>V</w:t>
      </w:r>
      <w:r w:rsidR="00B33D56" w:rsidRPr="00221E2C">
        <w:rPr>
          <w:rFonts w:ascii="Cambria" w:eastAsia="Cambria" w:hAnsi="Cambria" w:cs="Cambria"/>
          <w:color w:val="auto"/>
          <w:sz w:val="24"/>
          <w:szCs w:val="24"/>
        </w:rPr>
        <w:t>.</w:t>
      </w:r>
    </w:p>
    <w:p w:rsidR="001C5C0B" w:rsidRDefault="001C5C0B" w:rsidP="001C5C0B">
      <w:pPr>
        <w:spacing w:after="120" w:line="276" w:lineRule="auto"/>
        <w:jc w:val="both"/>
        <w:rPr>
          <w:rFonts w:ascii="Cambria" w:hAnsi="Cambria"/>
          <w:color w:val="auto"/>
          <w:sz w:val="24"/>
          <w:szCs w:val="24"/>
        </w:rPr>
      </w:pPr>
    </w:p>
    <w:p w:rsidR="005421A8" w:rsidRPr="00221E2C" w:rsidRDefault="00B33D56" w:rsidP="001C5C0B">
      <w:pPr>
        <w:spacing w:after="120" w:line="276" w:lineRule="auto"/>
        <w:jc w:val="center"/>
        <w:rPr>
          <w:rFonts w:ascii="Cambria" w:eastAsia="Cambria" w:hAnsi="Cambria" w:cs="Cambria"/>
          <w:color w:val="auto"/>
          <w:sz w:val="24"/>
          <w:szCs w:val="24"/>
        </w:rPr>
      </w:pPr>
      <w:r w:rsidRPr="00221E2C">
        <w:rPr>
          <w:rFonts w:ascii="Cambria" w:eastAsia="Cambria" w:hAnsi="Cambria" w:cs="Cambria"/>
          <w:color w:val="auto"/>
          <w:sz w:val="24"/>
          <w:szCs w:val="24"/>
        </w:rPr>
        <w:t>II</w:t>
      </w:r>
    </w:p>
    <w:p w:rsidR="0034395E" w:rsidRPr="0034395E" w:rsidRDefault="00B33D56" w:rsidP="0034395E">
      <w:pPr>
        <w:tabs>
          <w:tab w:val="left" w:pos="709"/>
        </w:tabs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 w:rsidRPr="00221E2C">
        <w:rPr>
          <w:rFonts w:ascii="Cambria" w:eastAsia="Cambria" w:hAnsi="Cambria" w:cs="Cambria"/>
          <w:color w:val="auto"/>
          <w:sz w:val="24"/>
          <w:szCs w:val="24"/>
        </w:rPr>
        <w:tab/>
      </w:r>
      <w:r w:rsidR="0034395E">
        <w:rPr>
          <w:rFonts w:ascii="Cambria" w:eastAsia="Cambria" w:hAnsi="Cambria" w:cs="Cambria"/>
          <w:color w:val="auto"/>
          <w:sz w:val="24"/>
          <w:szCs w:val="24"/>
        </w:rPr>
        <w:t>S</w:t>
      </w:r>
      <w:r w:rsidR="0034395E" w:rsidRPr="0034395E">
        <w:rPr>
          <w:rFonts w:ascii="Cambria" w:eastAsia="Cambria" w:hAnsi="Cambria" w:cs="Cambria"/>
          <w:color w:val="auto"/>
          <w:sz w:val="24"/>
          <w:szCs w:val="24"/>
        </w:rPr>
        <w:t>chválený zákon bol prijatý v rámci legislatívneho procesu, ktorý vykazuje znaky rozporu s riadnym priebehom a teda existuje odôvodnená pochybnosť o jeho súlade s</w:t>
      </w:r>
      <w:r w:rsidR="00B474CA">
        <w:rPr>
          <w:rFonts w:ascii="Cambria" w:eastAsia="Cambria" w:hAnsi="Cambria" w:cs="Cambria"/>
          <w:color w:val="auto"/>
          <w:sz w:val="24"/>
          <w:szCs w:val="24"/>
        </w:rPr>
        <w:t> </w:t>
      </w:r>
      <w:r w:rsidR="0034395E" w:rsidRPr="0034395E">
        <w:rPr>
          <w:rFonts w:ascii="Cambria" w:eastAsia="Cambria" w:hAnsi="Cambria" w:cs="Cambria"/>
          <w:color w:val="auto"/>
          <w:sz w:val="24"/>
          <w:szCs w:val="24"/>
        </w:rPr>
        <w:t>relevantnými právnymi predpismi, ale aj s ústavným princípom právneho štá</w:t>
      </w:r>
      <w:r w:rsidR="0034395E">
        <w:rPr>
          <w:rFonts w:ascii="Cambria" w:eastAsia="Cambria" w:hAnsi="Cambria" w:cs="Cambria"/>
          <w:color w:val="auto"/>
          <w:sz w:val="24"/>
          <w:szCs w:val="24"/>
        </w:rPr>
        <w:t>tu a medzinárodnoprávnymi záväzkami Slovenskej republiky.</w:t>
      </w:r>
    </w:p>
    <w:p w:rsidR="0034395E" w:rsidRPr="0034395E" w:rsidRDefault="0034395E" w:rsidP="0034395E">
      <w:pPr>
        <w:tabs>
          <w:tab w:val="left" w:pos="709"/>
        </w:tabs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</w:r>
      <w:r w:rsidRPr="0034395E">
        <w:rPr>
          <w:rFonts w:ascii="Cambria" w:eastAsia="Cambria" w:hAnsi="Cambria" w:cs="Cambria"/>
          <w:color w:val="auto"/>
          <w:sz w:val="24"/>
          <w:szCs w:val="24"/>
        </w:rPr>
        <w:t>Z medzirezortného pripomienkového konania a jeho vyhodnotenia je zrejmé, že k</w:t>
      </w:r>
      <w:r>
        <w:rPr>
          <w:rFonts w:ascii="Cambria" w:eastAsia="Cambria" w:hAnsi="Cambria" w:cs="Cambria"/>
          <w:color w:val="auto"/>
          <w:sz w:val="24"/>
          <w:szCs w:val="24"/>
        </w:rPr>
        <w:t> </w:t>
      </w:r>
      <w:r w:rsidRPr="0034395E">
        <w:rPr>
          <w:rFonts w:ascii="Cambria" w:eastAsia="Cambria" w:hAnsi="Cambria" w:cs="Cambria"/>
          <w:color w:val="auto"/>
          <w:sz w:val="24"/>
          <w:szCs w:val="24"/>
        </w:rPr>
        <w:t>schválenému zákonu existujú vážne výhrady, a to najmä zo strany verejnosti, resp. relevantných mimovládnych organizácií a to vo veľkom rozsahu, o čom svedčí aj fakt, že až 21 zásadných pripomienok nebolo akceptovaných</w:t>
      </w:r>
      <w:r>
        <w:rPr>
          <w:rFonts w:ascii="Cambria" w:eastAsia="Cambria" w:hAnsi="Cambria" w:cs="Cambria"/>
          <w:color w:val="auto"/>
          <w:sz w:val="24"/>
          <w:szCs w:val="24"/>
        </w:rPr>
        <w:t>,</w:t>
      </w:r>
      <w:r w:rsidRPr="0034395E">
        <w:rPr>
          <w:rFonts w:ascii="Cambria" w:eastAsia="Cambria" w:hAnsi="Cambria" w:cs="Cambria"/>
          <w:color w:val="auto"/>
          <w:sz w:val="24"/>
          <w:szCs w:val="24"/>
        </w:rPr>
        <w:t xml:space="preserve"> a napriek tomu predkladateľ dal vyhlásenie o bezrozpornosti medzirezortného pripomienkového konania (s</w:t>
      </w:r>
      <w:r>
        <w:rPr>
          <w:rFonts w:ascii="Cambria" w:eastAsia="Cambria" w:hAnsi="Cambria" w:cs="Cambria"/>
          <w:color w:val="auto"/>
          <w:sz w:val="24"/>
          <w:szCs w:val="24"/>
        </w:rPr>
        <w:t> </w:t>
      </w:r>
      <w:r w:rsidRPr="0034395E">
        <w:rPr>
          <w:rFonts w:ascii="Cambria" w:eastAsia="Cambria" w:hAnsi="Cambria" w:cs="Cambria"/>
          <w:color w:val="auto"/>
          <w:sz w:val="24"/>
          <w:szCs w:val="24"/>
        </w:rPr>
        <w:t>povinne pripomienkujúcimi subjektami, ale o zásadných rozporoch s verejnosťou sa nezmienil). Zároveň aj Legislatívna rada vlády S</w:t>
      </w:r>
      <w:r>
        <w:rPr>
          <w:rFonts w:ascii="Cambria" w:eastAsia="Cambria" w:hAnsi="Cambria" w:cs="Cambria"/>
          <w:color w:val="auto"/>
          <w:sz w:val="24"/>
          <w:szCs w:val="24"/>
        </w:rPr>
        <w:t>lovenskej republiky</w:t>
      </w:r>
      <w:r w:rsidRPr="0034395E">
        <w:rPr>
          <w:rFonts w:ascii="Cambria" w:eastAsia="Cambria" w:hAnsi="Cambria" w:cs="Cambria"/>
          <w:color w:val="auto"/>
          <w:sz w:val="24"/>
          <w:szCs w:val="24"/>
        </w:rPr>
        <w:t xml:space="preserve"> poukázala na fakt, že novelizačný článok II schváleného zákona „</w:t>
      </w:r>
      <w:r w:rsidRPr="001A73C0">
        <w:rPr>
          <w:rFonts w:ascii="Cambria" w:eastAsia="Cambria" w:hAnsi="Cambria" w:cs="Cambria"/>
          <w:i/>
          <w:color w:val="auto"/>
          <w:sz w:val="24"/>
          <w:szCs w:val="24"/>
        </w:rPr>
        <w:t>nebol súčasťou materiálu predloženého do medzirezortného pripomienkového konania (LP/2018/429) a preto vyjadrenie predkladateľa, že návrh zákona sa predkladá bez rozporov sa javí ako nejednoznačné</w:t>
      </w:r>
      <w:r w:rsidRPr="0034395E">
        <w:rPr>
          <w:rFonts w:ascii="Cambria" w:eastAsia="Cambria" w:hAnsi="Cambria" w:cs="Cambria"/>
          <w:color w:val="auto"/>
          <w:sz w:val="24"/>
          <w:szCs w:val="24"/>
        </w:rPr>
        <w:t>“.</w:t>
      </w:r>
    </w:p>
    <w:p w:rsidR="0034395E" w:rsidRPr="00221E2C" w:rsidRDefault="0034395E" w:rsidP="0034395E">
      <w:pPr>
        <w:tabs>
          <w:tab w:val="left" w:pos="709"/>
        </w:tabs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 w:rsidRPr="0034395E">
        <w:rPr>
          <w:rFonts w:ascii="Cambria" w:eastAsia="Cambria" w:hAnsi="Cambria" w:cs="Cambria"/>
          <w:color w:val="auto"/>
          <w:sz w:val="24"/>
          <w:szCs w:val="24"/>
        </w:rPr>
        <w:tab/>
      </w:r>
      <w:r>
        <w:rPr>
          <w:rFonts w:ascii="Cambria" w:eastAsia="Cambria" w:hAnsi="Cambria" w:cs="Cambria"/>
          <w:color w:val="auto"/>
          <w:sz w:val="24"/>
          <w:szCs w:val="24"/>
        </w:rPr>
        <w:t>Navyše, niektoré zmeny, voči ktorým smerujú moje pripomienky, boli do schváleného zákona prijaté na základe schválených pozmeňujúcich a doplňujúcich návr</w:t>
      </w:r>
      <w:r w:rsidR="004730A8">
        <w:rPr>
          <w:rFonts w:ascii="Cambria" w:eastAsia="Cambria" w:hAnsi="Cambria" w:cs="Cambria"/>
          <w:color w:val="auto"/>
          <w:sz w:val="24"/>
          <w:szCs w:val="24"/>
        </w:rPr>
        <w:t>hov zo spoločnej správy výborov</w:t>
      </w:r>
      <w:r w:rsidR="00326DE7">
        <w:rPr>
          <w:rFonts w:ascii="Cambria" w:eastAsia="Cambria" w:hAnsi="Cambria" w:cs="Cambria"/>
          <w:color w:val="auto"/>
          <w:sz w:val="24"/>
          <w:szCs w:val="24"/>
        </w:rPr>
        <w:t xml:space="preserve"> Národnej rady Slovenskej republiky</w:t>
      </w:r>
      <w:r w:rsidR="004730A8">
        <w:rPr>
          <w:rFonts w:ascii="Cambria" w:eastAsia="Cambria" w:hAnsi="Cambria" w:cs="Cambria"/>
          <w:color w:val="auto"/>
          <w:sz w:val="24"/>
          <w:szCs w:val="24"/>
        </w:rPr>
        <w:t>, a teda bez relevantnej odbornej diskusie s adresátmi právnej normy a bez prihliadnutia na</w:t>
      </w:r>
      <w:r w:rsidR="00BC5211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4730A8">
        <w:rPr>
          <w:rFonts w:ascii="Cambria" w:eastAsia="Cambria" w:hAnsi="Cambria" w:cs="Cambria"/>
          <w:color w:val="auto"/>
          <w:sz w:val="24"/>
          <w:szCs w:val="24"/>
        </w:rPr>
        <w:t>viaceré vážne výhrady voči navrhovaným zmenám.</w:t>
      </w:r>
    </w:p>
    <w:p w:rsidR="00B259D5" w:rsidRDefault="00A62487" w:rsidP="00872014">
      <w:pPr>
        <w:spacing w:after="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  <w:t>Podľa dôvodovej správy sa iba „</w:t>
      </w:r>
      <w:r w:rsidRPr="001A73C0">
        <w:rPr>
          <w:rFonts w:ascii="Cambria" w:eastAsia="Cambria" w:hAnsi="Cambria" w:cs="Cambria"/>
          <w:i/>
          <w:color w:val="auto"/>
          <w:sz w:val="24"/>
          <w:szCs w:val="24"/>
        </w:rPr>
        <w:t xml:space="preserve">spresňujú niektoré pojmy a postupy pri uplatňovaní zákona o lesoch a odstraňujú nejasnosti pri jeho aplikácii v praxi. Precizuje sa problematika </w:t>
      </w:r>
      <w:r w:rsidRPr="001A73C0">
        <w:rPr>
          <w:rFonts w:ascii="Cambria" w:eastAsia="Cambria" w:hAnsi="Cambria" w:cs="Cambria"/>
          <w:i/>
          <w:color w:val="auto"/>
          <w:sz w:val="24"/>
          <w:szCs w:val="24"/>
        </w:rPr>
        <w:lastRenderedPageBreak/>
        <w:t>ochrany lesných pozemkov, rieši sa úprava postupov pri uplatňovaní hospodárskych spôsobov a to aj s ohľadom na prebiehajúce klimatické zmeny</w:t>
      </w:r>
      <w:r>
        <w:rPr>
          <w:rFonts w:ascii="Cambria" w:eastAsia="Cambria" w:hAnsi="Cambria" w:cs="Cambria"/>
          <w:color w:val="auto"/>
          <w:sz w:val="24"/>
          <w:szCs w:val="24"/>
        </w:rPr>
        <w:t>.“ Predkladateľ sa len veľmi neurčito</w:t>
      </w:r>
      <w:r w:rsidR="00872014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326DE7">
        <w:rPr>
          <w:rFonts w:ascii="Cambria" w:eastAsia="Cambria" w:hAnsi="Cambria" w:cs="Cambria"/>
          <w:color w:val="auto"/>
          <w:sz w:val="24"/>
          <w:szCs w:val="24"/>
        </w:rPr>
        <w:t xml:space="preserve">v </w:t>
      </w:r>
      <w:r w:rsidR="00872014">
        <w:rPr>
          <w:rFonts w:ascii="Cambria" w:eastAsia="Cambria" w:hAnsi="Cambria" w:cs="Cambria"/>
          <w:color w:val="auto"/>
          <w:sz w:val="24"/>
          <w:szCs w:val="24"/>
        </w:rPr>
        <w:t>doložke zlučiteľnosti bez uvedenia akýchkoľvek podrobností</w:t>
      </w:r>
      <w:r>
        <w:rPr>
          <w:rFonts w:ascii="Cambria" w:eastAsia="Cambria" w:hAnsi="Cambria" w:cs="Cambria"/>
          <w:color w:val="auto"/>
          <w:sz w:val="24"/>
          <w:szCs w:val="24"/>
        </w:rPr>
        <w:t>, a</w:t>
      </w:r>
      <w:r w:rsidR="00872014">
        <w:rPr>
          <w:rFonts w:ascii="Cambria" w:eastAsia="Cambria" w:hAnsi="Cambria" w:cs="Cambria"/>
          <w:color w:val="auto"/>
          <w:sz w:val="24"/>
          <w:szCs w:val="24"/>
        </w:rPr>
        <w:t> aj to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 až po upozornení Legislatívnou radou vlády Slovenskej republiky, </w:t>
      </w:r>
      <w:r w:rsidR="00872014">
        <w:rPr>
          <w:rFonts w:ascii="Cambria" w:eastAsia="Cambria" w:hAnsi="Cambria" w:cs="Cambria"/>
          <w:color w:val="auto"/>
          <w:sz w:val="24"/>
          <w:szCs w:val="24"/>
        </w:rPr>
        <w:t>vyrovnal s konaniami, ktoré vedie Európska komisia proti Slovenskej republike z dôvodu nesplnenia si svojich povinností v tejto oblasti.</w:t>
      </w:r>
      <w:r w:rsidR="00326DE7">
        <w:rPr>
          <w:rFonts w:ascii="Cambria" w:eastAsia="Cambria" w:hAnsi="Cambria" w:cs="Cambria"/>
          <w:color w:val="auto"/>
          <w:sz w:val="24"/>
          <w:szCs w:val="24"/>
        </w:rPr>
        <w:t xml:space="preserve"> Ide pritom o jednu zo základných zložiek Ústavou </w:t>
      </w:r>
      <w:r w:rsidR="00B474CA">
        <w:rPr>
          <w:rFonts w:ascii="Cambria" w:eastAsia="Cambria" w:hAnsi="Cambria" w:cs="Cambria"/>
          <w:color w:val="auto"/>
          <w:sz w:val="24"/>
          <w:szCs w:val="24"/>
        </w:rPr>
        <w:t>Slovenskej republiky (ďalej len „Ústava“) garantovaného základného ľudského práva na priaznivé životné prostredie</w:t>
      </w:r>
      <w:r w:rsidR="00326DE7">
        <w:rPr>
          <w:rFonts w:ascii="Cambria" w:eastAsia="Cambria" w:hAnsi="Cambria" w:cs="Cambria"/>
          <w:color w:val="auto"/>
          <w:sz w:val="24"/>
          <w:szCs w:val="24"/>
        </w:rPr>
        <w:t>, ktorého ochrana je základnou požiadavkou Ústavy.</w:t>
      </w:r>
    </w:p>
    <w:p w:rsidR="0027525B" w:rsidRDefault="00872014" w:rsidP="00DA4E74">
      <w:pPr>
        <w:spacing w:after="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  <w:t xml:space="preserve">Aj napriek úpravám vyplývajúcim aj z konania Európskej komisie predkladateľ nevyužil príležitosť zosúladiť ustanovenia zákona č. 326/2005 Z. z. </w:t>
      </w:r>
      <w:r w:rsidRPr="00221E2C">
        <w:rPr>
          <w:rFonts w:ascii="Cambria" w:eastAsia="Cambria" w:hAnsi="Cambria" w:cs="Cambria"/>
          <w:color w:val="auto"/>
          <w:sz w:val="24"/>
          <w:szCs w:val="24"/>
        </w:rPr>
        <w:t>o</w:t>
      </w:r>
      <w:r>
        <w:rPr>
          <w:rFonts w:ascii="Cambria" w:eastAsia="Cambria" w:hAnsi="Cambria" w:cs="Cambria"/>
          <w:color w:val="auto"/>
          <w:sz w:val="24"/>
          <w:szCs w:val="24"/>
        </w:rPr>
        <w:t> lesoch v znení neskorších predpisov (ďalej len „zákon o lesoch“) s medzinárodnoprávnymi záväzkami Slovenskej republiky, a to najmä tými, ktoré S</w:t>
      </w:r>
      <w:r w:rsidR="000E3BD9">
        <w:rPr>
          <w:rFonts w:ascii="Cambria" w:eastAsia="Cambria" w:hAnsi="Cambria" w:cs="Cambria"/>
          <w:color w:val="auto"/>
          <w:sz w:val="24"/>
          <w:szCs w:val="24"/>
        </w:rPr>
        <w:t>lovenskej republike vyplývajú z D</w:t>
      </w:r>
      <w:r w:rsidR="00C57443">
        <w:rPr>
          <w:rFonts w:ascii="Cambria" w:eastAsia="Cambria" w:hAnsi="Cambria" w:cs="Cambria"/>
          <w:color w:val="auto"/>
          <w:sz w:val="24"/>
          <w:szCs w:val="24"/>
        </w:rPr>
        <w:t>ohovor</w:t>
      </w:r>
      <w:r>
        <w:rPr>
          <w:rFonts w:ascii="Cambria" w:eastAsia="Cambria" w:hAnsi="Cambria" w:cs="Cambria"/>
          <w:color w:val="auto"/>
          <w:sz w:val="24"/>
          <w:szCs w:val="24"/>
        </w:rPr>
        <w:t>u</w:t>
      </w:r>
      <w:r w:rsidR="00C57443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C57443" w:rsidRPr="00C57443">
        <w:rPr>
          <w:rFonts w:ascii="Cambria" w:eastAsia="Cambria" w:hAnsi="Cambria" w:cs="Cambria"/>
          <w:color w:val="auto"/>
          <w:sz w:val="24"/>
          <w:szCs w:val="24"/>
        </w:rPr>
        <w:t>o</w:t>
      </w:r>
      <w:r>
        <w:rPr>
          <w:rFonts w:ascii="Cambria" w:eastAsia="Cambria" w:hAnsi="Cambria" w:cs="Cambria"/>
          <w:color w:val="auto"/>
          <w:sz w:val="24"/>
          <w:szCs w:val="24"/>
        </w:rPr>
        <w:t> prístupe k </w:t>
      </w:r>
      <w:r w:rsidR="00C57443" w:rsidRPr="00C57443">
        <w:rPr>
          <w:rFonts w:ascii="Cambria" w:eastAsia="Cambria" w:hAnsi="Cambria" w:cs="Cambria"/>
          <w:color w:val="auto"/>
          <w:sz w:val="24"/>
          <w:szCs w:val="24"/>
        </w:rPr>
        <w:t>informáciám, účasti verejnosti na rozhodovacom procese a</w:t>
      </w:r>
      <w:r w:rsidR="00E94379">
        <w:rPr>
          <w:rFonts w:ascii="Cambria" w:eastAsia="Cambria" w:hAnsi="Cambria" w:cs="Cambria"/>
          <w:color w:val="auto"/>
          <w:sz w:val="24"/>
          <w:szCs w:val="24"/>
        </w:rPr>
        <w:t> </w:t>
      </w:r>
      <w:r w:rsidR="00C57443" w:rsidRPr="00C57443">
        <w:rPr>
          <w:rFonts w:ascii="Cambria" w:eastAsia="Cambria" w:hAnsi="Cambria" w:cs="Cambria"/>
          <w:color w:val="auto"/>
          <w:sz w:val="24"/>
          <w:szCs w:val="24"/>
        </w:rPr>
        <w:t>prístupe k</w:t>
      </w:r>
      <w:r>
        <w:rPr>
          <w:rFonts w:ascii="Cambria" w:eastAsia="Cambria" w:hAnsi="Cambria" w:cs="Cambria"/>
          <w:color w:val="auto"/>
          <w:sz w:val="24"/>
          <w:szCs w:val="24"/>
        </w:rPr>
        <w:t> </w:t>
      </w:r>
      <w:r w:rsidR="00C57443" w:rsidRPr="00C57443">
        <w:rPr>
          <w:rFonts w:ascii="Cambria" w:eastAsia="Cambria" w:hAnsi="Cambria" w:cs="Cambria"/>
          <w:color w:val="auto"/>
          <w:sz w:val="24"/>
          <w:szCs w:val="24"/>
        </w:rPr>
        <w:t>spravodlivosti v</w:t>
      </w:r>
      <w:r>
        <w:rPr>
          <w:rFonts w:ascii="Cambria" w:eastAsia="Cambria" w:hAnsi="Cambria" w:cs="Cambria"/>
          <w:color w:val="auto"/>
          <w:sz w:val="24"/>
          <w:szCs w:val="24"/>
        </w:rPr>
        <w:t> </w:t>
      </w:r>
      <w:r w:rsidR="00C57443" w:rsidRPr="00C57443">
        <w:rPr>
          <w:rFonts w:ascii="Cambria" w:eastAsia="Cambria" w:hAnsi="Cambria" w:cs="Cambria"/>
          <w:color w:val="auto"/>
          <w:sz w:val="24"/>
          <w:szCs w:val="24"/>
        </w:rPr>
        <w:t>záležitostiach životného prostredia</w:t>
      </w:r>
      <w:r w:rsidR="009951A3">
        <w:rPr>
          <w:rFonts w:ascii="Cambria" w:eastAsia="Cambria" w:hAnsi="Cambria" w:cs="Cambria"/>
          <w:color w:val="auto"/>
          <w:sz w:val="24"/>
          <w:szCs w:val="24"/>
        </w:rPr>
        <w:t xml:space="preserve"> (ďalej len „Aarhu</w:t>
      </w:r>
      <w:r w:rsidR="00C57443">
        <w:rPr>
          <w:rFonts w:ascii="Cambria" w:eastAsia="Cambria" w:hAnsi="Cambria" w:cs="Cambria"/>
          <w:color w:val="auto"/>
          <w:sz w:val="24"/>
          <w:szCs w:val="24"/>
        </w:rPr>
        <w:t>sk</w:t>
      </w:r>
      <w:r w:rsidR="009951A3">
        <w:rPr>
          <w:rFonts w:ascii="Cambria" w:eastAsia="Cambria" w:hAnsi="Cambria" w:cs="Cambria"/>
          <w:color w:val="auto"/>
          <w:sz w:val="24"/>
          <w:szCs w:val="24"/>
        </w:rPr>
        <w:t>ý dohovor“)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. Pretože aj keď zákon o lesoch je v gescii Ministerstva pôdohospodárstva a rozvoja vidieka Slovenskej republiky, upravuje hospodárenie a ochranu našich lesov, ktoré sú dôležitou súčasťou životného prostredia a teda spadajú </w:t>
      </w:r>
      <w:r w:rsidR="00167A64">
        <w:rPr>
          <w:rFonts w:ascii="Cambria" w:eastAsia="Cambria" w:hAnsi="Cambria" w:cs="Cambria"/>
          <w:color w:val="auto"/>
          <w:sz w:val="24"/>
          <w:szCs w:val="24"/>
        </w:rPr>
        <w:t xml:space="preserve">nielen pod ústavnú ochranu, ale súčasne aj </w:t>
      </w:r>
      <w:r>
        <w:rPr>
          <w:rFonts w:ascii="Cambria" w:eastAsia="Cambria" w:hAnsi="Cambria" w:cs="Cambria"/>
          <w:color w:val="auto"/>
          <w:sz w:val="24"/>
          <w:szCs w:val="24"/>
        </w:rPr>
        <w:t>pod medzinárodnoprávny záväzok Slovenskej republiky.</w:t>
      </w:r>
    </w:p>
    <w:p w:rsidR="00C62A96" w:rsidRDefault="00C62A96" w:rsidP="00DA4E74">
      <w:pPr>
        <w:spacing w:after="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</w:r>
      <w:r w:rsidR="00277753">
        <w:rPr>
          <w:rFonts w:ascii="Cambria" w:eastAsia="Cambria" w:hAnsi="Cambria" w:cs="Cambria"/>
          <w:color w:val="auto"/>
          <w:sz w:val="24"/>
          <w:szCs w:val="24"/>
        </w:rPr>
        <w:t>Ako potvrdil aj Súdny dvor Európskej únie</w:t>
      </w:r>
      <w:r w:rsidR="00880F8B">
        <w:rPr>
          <w:rFonts w:ascii="Cambria" w:eastAsia="Cambria" w:hAnsi="Cambria" w:cs="Cambria"/>
          <w:color w:val="auto"/>
          <w:sz w:val="24"/>
          <w:szCs w:val="24"/>
        </w:rPr>
        <w:t>, na efektívne a reálne uplatňovanie práv verejnosti vyplývajúcich z Aarhuského dohovoru je nutné, aby verejnosť mala postavenie účastníka konania, lebo iba tak vie reálne uplatňovať v rámci platného právneho poriadku Slovenskej republiky svoje práva zaručené Aarhuským dohovorom. Tento právny názor bol potvrdený aj zo strany Slovenskej republiky, najmä v nálezoch Ústavného súdu Slovenskej republiky.</w:t>
      </w:r>
    </w:p>
    <w:p w:rsidR="003446C1" w:rsidRDefault="003446C1" w:rsidP="001A73C0">
      <w:pPr>
        <w:tabs>
          <w:tab w:val="left" w:pos="709"/>
        </w:tabs>
        <w:spacing w:after="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</w:r>
      <w:r w:rsidR="00DA4E74">
        <w:rPr>
          <w:rFonts w:ascii="Cambria" w:eastAsia="Cambria" w:hAnsi="Cambria" w:cs="Cambria"/>
          <w:color w:val="auto"/>
          <w:sz w:val="24"/>
          <w:szCs w:val="24"/>
        </w:rPr>
        <w:t xml:space="preserve">Navyše schválením viacerých novelizačných bodov schváleného zákona dochádza k prehĺbeniu rozporov s týmto záväzkom, a to najmä obmedzovaním práv verejnosti vyjadrovať sa napríklad k ťažbe dreva v procese povoľovacích konaní. Aarhuský dohovor v článku 6 ods. 4 zaväzuje umožniť včasnú účasť verejnosti v čase, keď sú ešte otvorené všetky možnosti a účasť verejnosti sa môže uskutočniť efektívne, pričom podľa článku 6 ods. 8 Aarhuského dohovoru je Slovenská republika </w:t>
      </w:r>
      <w:r w:rsidR="00B474CA">
        <w:rPr>
          <w:rFonts w:ascii="Cambria" w:eastAsia="Cambria" w:hAnsi="Cambria" w:cs="Cambria"/>
          <w:color w:val="auto"/>
          <w:sz w:val="24"/>
          <w:szCs w:val="24"/>
        </w:rPr>
        <w:t xml:space="preserve">povinná </w:t>
      </w:r>
      <w:r w:rsidR="00DA4E74">
        <w:rPr>
          <w:rFonts w:ascii="Cambria" w:eastAsia="Cambria" w:hAnsi="Cambria" w:cs="Cambria"/>
          <w:color w:val="auto"/>
          <w:sz w:val="24"/>
          <w:szCs w:val="24"/>
        </w:rPr>
        <w:t>zabezpečiť, aby pri rozhodovaní boli náležite zohľadnené výsledky účasti verejnosti. Ďalej je Slovenská republika povinná v súlade s článkom 6 ods. 9 Aarhuského dohovoru zabezpečiť, aby po prijatí rozhodnutia orgánom verejnej moci bola verejnosť okamžite informovaná a aby bol verejnosti sprístupnený text rozhodnutia spolu s odôvodnením a úvahami, na k</w:t>
      </w:r>
      <w:r w:rsidR="001A73C0">
        <w:rPr>
          <w:rFonts w:ascii="Cambria" w:eastAsia="Cambria" w:hAnsi="Cambria" w:cs="Cambria"/>
          <w:color w:val="auto"/>
          <w:sz w:val="24"/>
          <w:szCs w:val="24"/>
        </w:rPr>
        <w:t>torých je rozhodnutie založené.</w:t>
      </w:r>
      <w:r w:rsidR="00167A64">
        <w:rPr>
          <w:rFonts w:ascii="Cambria" w:eastAsia="Cambria" w:hAnsi="Cambria" w:cs="Cambria"/>
          <w:color w:val="auto"/>
          <w:sz w:val="24"/>
          <w:szCs w:val="24"/>
        </w:rPr>
        <w:t xml:space="preserve"> Tieto záväzky nie sú samoúčelné, ale slúžia </w:t>
      </w:r>
      <w:r w:rsidR="00433B05">
        <w:rPr>
          <w:rFonts w:ascii="Cambria" w:eastAsia="Cambria" w:hAnsi="Cambria" w:cs="Cambria"/>
          <w:color w:val="auto"/>
          <w:sz w:val="24"/>
          <w:szCs w:val="24"/>
        </w:rPr>
        <w:t xml:space="preserve">v prípade ochrany lesov </w:t>
      </w:r>
      <w:r w:rsidR="00167A64">
        <w:rPr>
          <w:rFonts w:ascii="Cambria" w:eastAsia="Cambria" w:hAnsi="Cambria" w:cs="Cambria"/>
          <w:color w:val="auto"/>
          <w:sz w:val="24"/>
          <w:szCs w:val="24"/>
        </w:rPr>
        <w:t xml:space="preserve">na to, aby verejnosť mala dôvod </w:t>
      </w:r>
      <w:r w:rsidR="00433B05">
        <w:rPr>
          <w:rFonts w:ascii="Cambria" w:eastAsia="Cambria" w:hAnsi="Cambria" w:cs="Cambria"/>
          <w:color w:val="auto"/>
          <w:sz w:val="24"/>
          <w:szCs w:val="24"/>
        </w:rPr>
        <w:t xml:space="preserve">a možnosť </w:t>
      </w:r>
      <w:r w:rsidR="00167A64">
        <w:rPr>
          <w:rFonts w:ascii="Cambria" w:eastAsia="Cambria" w:hAnsi="Cambria" w:cs="Cambria"/>
          <w:color w:val="auto"/>
          <w:sz w:val="24"/>
          <w:szCs w:val="24"/>
        </w:rPr>
        <w:t>dôverovať rozhodovacej praxi orgánov verejnej mo</w:t>
      </w:r>
      <w:r w:rsidR="00433B05">
        <w:rPr>
          <w:rFonts w:ascii="Cambria" w:eastAsia="Cambria" w:hAnsi="Cambria" w:cs="Cambria"/>
          <w:color w:val="auto"/>
          <w:sz w:val="24"/>
          <w:szCs w:val="24"/>
        </w:rPr>
        <w:t>ci pri starostlivosti o lesné bohatstvo.</w:t>
      </w:r>
      <w:r w:rsidR="00167A64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</w:p>
    <w:p w:rsidR="00FF5D51" w:rsidRDefault="00FF5D51" w:rsidP="001A73C0">
      <w:pPr>
        <w:tabs>
          <w:tab w:val="left" w:pos="709"/>
        </w:tabs>
        <w:spacing w:after="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  <w:t>Napriek tomu, že jedným z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 xml:space="preserve"> významných </w:t>
      </w:r>
      <w:r>
        <w:rPr>
          <w:rFonts w:ascii="Cambria" w:eastAsia="Cambria" w:hAnsi="Cambria" w:cs="Cambria"/>
          <w:color w:val="auto"/>
          <w:sz w:val="24"/>
          <w:szCs w:val="24"/>
        </w:rPr>
        <w:t>dôvodov schválenia novely</w:t>
      </w:r>
      <w:r w:rsidR="00AC3731">
        <w:rPr>
          <w:rFonts w:ascii="Cambria" w:eastAsia="Cambria" w:hAnsi="Cambria" w:cs="Cambria"/>
          <w:color w:val="auto"/>
          <w:sz w:val="24"/>
          <w:szCs w:val="24"/>
        </w:rPr>
        <w:t xml:space="preserve"> zákona o lesoch</w:t>
      </w:r>
      <w:r w:rsidRPr="00FF5D51">
        <w:t xml:space="preserve"> 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je vyrovnanie sa s </w:t>
      </w:r>
      <w:r w:rsidRPr="00FF5D51">
        <w:rPr>
          <w:rFonts w:ascii="Cambria" w:eastAsia="Cambria" w:hAnsi="Cambria" w:cs="Cambria"/>
          <w:color w:val="auto"/>
          <w:sz w:val="24"/>
          <w:szCs w:val="24"/>
        </w:rPr>
        <w:t>konaniami, ktoré vedie Európska komisia proti Slovenskej republike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 xml:space="preserve"> z dôvodu neplnenia jej záväzkov v tejto oblasti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, 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>novela</w:t>
      </w:r>
      <w:r w:rsidR="00AC3731">
        <w:rPr>
          <w:rFonts w:ascii="Cambria" w:eastAsia="Cambria" w:hAnsi="Cambria" w:cs="Cambria"/>
          <w:color w:val="auto"/>
          <w:sz w:val="24"/>
          <w:szCs w:val="24"/>
        </w:rPr>
        <w:t xml:space="preserve"> zákona o lesoch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14280C">
        <w:rPr>
          <w:rFonts w:ascii="Cambria" w:eastAsia="Cambria" w:hAnsi="Cambria" w:cs="Cambria"/>
          <w:color w:val="auto"/>
          <w:sz w:val="24"/>
          <w:szCs w:val="24"/>
        </w:rPr>
        <w:t xml:space="preserve">v schválenom znení 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bezdôvodne paušálne obmedzuje účasť verejnosti na všetkých rozhodovacích procesoch týkajúcich sa pôsobnosti zákona (spoločné ustanovenia – </w:t>
      </w:r>
      <w:r w:rsidR="00AC3731">
        <w:rPr>
          <w:rFonts w:ascii="Cambria" w:eastAsia="Cambria" w:hAnsi="Cambria" w:cs="Cambria"/>
          <w:color w:val="auto"/>
          <w:sz w:val="24"/>
          <w:szCs w:val="24"/>
        </w:rPr>
        <w:t>čl. I stodvadsiaty deviaty bod schváleného zákona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) a súčasne úplne vylučuje účasť </w:t>
      </w:r>
      <w:r>
        <w:rPr>
          <w:rFonts w:ascii="Cambria" w:eastAsia="Cambria" w:hAnsi="Cambria" w:cs="Cambria"/>
          <w:color w:val="auto"/>
          <w:sz w:val="24"/>
          <w:szCs w:val="24"/>
        </w:rPr>
        <w:lastRenderedPageBreak/>
        <w:t>verejnosti v prípade prijímania opatrení pri tzv. mimoriadnych udalostiach v lesoch, ktoré umožňujú vykonať likvidáciu lesného reprodukčného materiálu, čiže výrub (</w:t>
      </w:r>
      <w:r w:rsidR="00AC3731">
        <w:rPr>
          <w:rFonts w:ascii="Cambria" w:eastAsia="Cambria" w:hAnsi="Cambria" w:cs="Cambria"/>
          <w:color w:val="auto"/>
          <w:sz w:val="24"/>
          <w:szCs w:val="24"/>
        </w:rPr>
        <w:t>čl. I päťdesiaty ôsmy bod schváleného zákona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). Uvedené ustanovenia sú nielen priamym krokom späť oproti súčasnej 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>úprave, ale sú aj priamou obštrukciou či dokonca popretím priznania práva verejnosti zúčastniť sa na rozhodovacích procesoch týkajúcich sa lesného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 xml:space="preserve"> bohatstva Slovenskej republiky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>.</w:t>
      </w:r>
    </w:p>
    <w:p w:rsidR="003446C1" w:rsidRDefault="001A73C0" w:rsidP="0027525B">
      <w:pPr>
        <w:tabs>
          <w:tab w:val="left" w:pos="709"/>
        </w:tabs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</w:r>
    </w:p>
    <w:p w:rsidR="003446C1" w:rsidRDefault="003446C1" w:rsidP="003446C1">
      <w:pPr>
        <w:tabs>
          <w:tab w:val="left" w:pos="709"/>
        </w:tabs>
        <w:spacing w:after="120" w:line="276" w:lineRule="auto"/>
        <w:jc w:val="center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>III</w:t>
      </w:r>
    </w:p>
    <w:p w:rsidR="00CE4483" w:rsidRDefault="003446C1" w:rsidP="0027525B">
      <w:pPr>
        <w:tabs>
          <w:tab w:val="left" w:pos="709"/>
        </w:tabs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</w:r>
      <w:r w:rsidR="007F3D86">
        <w:rPr>
          <w:rFonts w:ascii="Cambria" w:eastAsia="Cambria" w:hAnsi="Cambria" w:cs="Cambria"/>
          <w:color w:val="auto"/>
          <w:sz w:val="24"/>
          <w:szCs w:val="24"/>
        </w:rPr>
        <w:t>Č</w:t>
      </w:r>
      <w:r>
        <w:rPr>
          <w:rFonts w:ascii="Cambria" w:eastAsia="Cambria" w:hAnsi="Cambria" w:cs="Cambria"/>
          <w:color w:val="auto"/>
          <w:sz w:val="24"/>
          <w:szCs w:val="24"/>
        </w:rPr>
        <w:t>l. I</w:t>
      </w:r>
      <w:r w:rsidR="007F3D86">
        <w:rPr>
          <w:rFonts w:ascii="Cambria" w:eastAsia="Cambria" w:hAnsi="Cambria" w:cs="Cambria"/>
          <w:color w:val="auto"/>
          <w:sz w:val="24"/>
          <w:szCs w:val="24"/>
        </w:rPr>
        <w:t xml:space="preserve"> päťdesiaty ôsmy bod schváleného zákona vkladá za § 28 nový § 28a, ktorý upravuje 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 xml:space="preserve">tzv. </w:t>
      </w:r>
      <w:r w:rsidR="007F3D86">
        <w:rPr>
          <w:rFonts w:ascii="Cambria" w:eastAsia="Cambria" w:hAnsi="Cambria" w:cs="Cambria"/>
          <w:color w:val="auto"/>
          <w:sz w:val="24"/>
          <w:szCs w:val="24"/>
        </w:rPr>
        <w:t>mimoriadne udalosti v</w:t>
      </w:r>
      <w:r w:rsidR="000E3BD9">
        <w:rPr>
          <w:rFonts w:ascii="Cambria" w:eastAsia="Cambria" w:hAnsi="Cambria" w:cs="Cambria"/>
          <w:color w:val="auto"/>
          <w:sz w:val="24"/>
          <w:szCs w:val="24"/>
        </w:rPr>
        <w:t> </w:t>
      </w:r>
      <w:r w:rsidR="007F3D86">
        <w:rPr>
          <w:rFonts w:ascii="Cambria" w:eastAsia="Cambria" w:hAnsi="Cambria" w:cs="Cambria"/>
          <w:color w:val="auto"/>
          <w:sz w:val="24"/>
          <w:szCs w:val="24"/>
        </w:rPr>
        <w:t>lesoch</w:t>
      </w:r>
      <w:r w:rsidR="000E3BD9">
        <w:rPr>
          <w:rFonts w:ascii="Cambria" w:eastAsia="Cambria" w:hAnsi="Cambria" w:cs="Cambria"/>
          <w:color w:val="auto"/>
          <w:sz w:val="24"/>
          <w:szCs w:val="24"/>
        </w:rPr>
        <w:t>,</w:t>
      </w:r>
      <w:r w:rsidR="007F3D86">
        <w:rPr>
          <w:rFonts w:ascii="Cambria" w:eastAsia="Cambria" w:hAnsi="Cambria" w:cs="Cambria"/>
          <w:color w:val="auto"/>
          <w:sz w:val="24"/>
          <w:szCs w:val="24"/>
        </w:rPr>
        <w:t xml:space="preserve"> pričom kritériá na vyhlásenie takejto udalosti sú dané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 xml:space="preserve"> pomerne</w:t>
      </w:r>
      <w:r w:rsidR="007F3D86">
        <w:rPr>
          <w:rFonts w:ascii="Cambria" w:eastAsia="Cambria" w:hAnsi="Cambria" w:cs="Cambria"/>
          <w:color w:val="auto"/>
          <w:sz w:val="24"/>
          <w:szCs w:val="24"/>
        </w:rPr>
        <w:t xml:space="preserve"> široko a vágne a 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>sú</w:t>
      </w:r>
      <w:r w:rsidR="007F3D86">
        <w:rPr>
          <w:rFonts w:ascii="Cambria" w:eastAsia="Cambria" w:hAnsi="Cambria" w:cs="Cambria"/>
          <w:color w:val="auto"/>
          <w:sz w:val="24"/>
          <w:szCs w:val="24"/>
        </w:rPr>
        <w:t xml:space="preserve"> ponechané na správnu úvahu štátneho orgánu. Problematickým sa však javí najmä ustanovenie nového § 28a ods. 4 druhej vety, ktoré vylučuje uplatnenie vybraných ustanovení zákona č. 71/1967 Zb. o správnom konaní (správny poriadok) v znení neskorších predpisov, ktoré sú 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 xml:space="preserve">však </w:t>
      </w:r>
      <w:r w:rsidR="007F3D86">
        <w:rPr>
          <w:rFonts w:ascii="Cambria" w:eastAsia="Cambria" w:hAnsi="Cambria" w:cs="Cambria"/>
          <w:color w:val="auto"/>
          <w:sz w:val="24"/>
          <w:szCs w:val="24"/>
        </w:rPr>
        <w:t>kľúčové pre uplatňovanie práv verejnosti podľa Aarhuského dohovoru</w:t>
      </w:r>
      <w:r w:rsidR="00243D64">
        <w:rPr>
          <w:rFonts w:ascii="Cambria" w:eastAsia="Cambria" w:hAnsi="Cambria" w:cs="Cambria"/>
          <w:color w:val="auto"/>
          <w:sz w:val="24"/>
          <w:szCs w:val="24"/>
        </w:rPr>
        <w:t xml:space="preserve"> (napr. 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>upovedomenie o začatí konania o prijatí opatrení verejnou vyhláškou)</w:t>
      </w:r>
      <w:r w:rsidR="007F3D86">
        <w:rPr>
          <w:rFonts w:ascii="Cambria" w:eastAsia="Cambria" w:hAnsi="Cambria" w:cs="Cambria"/>
          <w:color w:val="auto"/>
          <w:sz w:val="24"/>
          <w:szCs w:val="24"/>
        </w:rPr>
        <w:t xml:space="preserve">. Vylúčením </w:t>
      </w:r>
      <w:r w:rsidR="00DD4B66">
        <w:rPr>
          <w:rFonts w:ascii="Cambria" w:eastAsia="Cambria" w:hAnsi="Cambria" w:cs="Cambria"/>
          <w:color w:val="auto"/>
          <w:sz w:val="24"/>
          <w:szCs w:val="24"/>
        </w:rPr>
        <w:t xml:space="preserve">aplikácie povinnosti správneho orgánu dať účastníkom konania a zúčastneným osobám možnosť, aby sa 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 xml:space="preserve">o správnom konaní dozvedeli a </w:t>
      </w:r>
      <w:r w:rsidR="00DD4B66">
        <w:rPr>
          <w:rFonts w:ascii="Cambria" w:eastAsia="Cambria" w:hAnsi="Cambria" w:cs="Cambria"/>
          <w:color w:val="auto"/>
          <w:sz w:val="24"/>
          <w:szCs w:val="24"/>
        </w:rPr>
        <w:t xml:space="preserve">pred vydaním rozhodnutia </w:t>
      </w:r>
      <w:r w:rsidR="00AC3731">
        <w:rPr>
          <w:rFonts w:ascii="Cambria" w:eastAsia="Cambria" w:hAnsi="Cambria" w:cs="Cambria"/>
          <w:color w:val="auto"/>
          <w:sz w:val="24"/>
          <w:szCs w:val="24"/>
        </w:rPr>
        <w:t xml:space="preserve">sa </w:t>
      </w:r>
      <w:r w:rsidR="00DD4B66">
        <w:rPr>
          <w:rFonts w:ascii="Cambria" w:eastAsia="Cambria" w:hAnsi="Cambria" w:cs="Cambria"/>
          <w:color w:val="auto"/>
          <w:sz w:val="24"/>
          <w:szCs w:val="24"/>
        </w:rPr>
        <w:t>mohli vyjadriť k jeho podkladu i k spôsobu jeho zistenia, prípadne navrhnúť jeho doplnenie, je v priamom rozpore s článkom 6 ods. 3, 4, 6 a 8 Aarhuského dohovoru</w:t>
      </w:r>
      <w:r w:rsidR="00CE4483">
        <w:rPr>
          <w:rFonts w:ascii="Cambria" w:eastAsia="Cambria" w:hAnsi="Cambria" w:cs="Cambria"/>
          <w:color w:val="auto"/>
          <w:sz w:val="24"/>
          <w:szCs w:val="24"/>
        </w:rPr>
        <w:t>.</w:t>
      </w:r>
    </w:p>
    <w:p w:rsidR="00CE4483" w:rsidRPr="00CE4483" w:rsidRDefault="00CE4483" w:rsidP="00CE4483">
      <w:pPr>
        <w:tabs>
          <w:tab w:val="left" w:pos="709"/>
        </w:tabs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</w:r>
      <w:r w:rsidR="00243D64">
        <w:rPr>
          <w:rFonts w:ascii="Cambria" w:eastAsia="Cambria" w:hAnsi="Cambria" w:cs="Cambria"/>
          <w:color w:val="auto"/>
          <w:sz w:val="24"/>
          <w:szCs w:val="24"/>
        </w:rPr>
        <w:t>Prierezovo z</w:t>
      </w:r>
      <w:r w:rsidR="00167A64">
        <w:rPr>
          <w:rFonts w:ascii="Cambria" w:eastAsia="Cambria" w:hAnsi="Cambria" w:cs="Cambria"/>
          <w:color w:val="auto"/>
          <w:sz w:val="24"/>
          <w:szCs w:val="24"/>
        </w:rPr>
        <w:t>ása</w:t>
      </w:r>
      <w:r w:rsidR="00FF5D51">
        <w:rPr>
          <w:rFonts w:ascii="Cambria" w:eastAsia="Cambria" w:hAnsi="Cambria" w:cs="Cambria"/>
          <w:color w:val="auto"/>
          <w:sz w:val="24"/>
          <w:szCs w:val="24"/>
        </w:rPr>
        <w:t>d</w:t>
      </w:r>
      <w:r w:rsidR="00167A64">
        <w:rPr>
          <w:rFonts w:ascii="Cambria" w:eastAsia="Cambria" w:hAnsi="Cambria" w:cs="Cambria"/>
          <w:color w:val="auto"/>
          <w:sz w:val="24"/>
          <w:szCs w:val="24"/>
        </w:rPr>
        <w:t xml:space="preserve">ným problémom </w:t>
      </w:r>
      <w:r w:rsidR="00DD4B66">
        <w:rPr>
          <w:rFonts w:ascii="Cambria" w:eastAsia="Cambria" w:hAnsi="Cambria" w:cs="Cambria"/>
          <w:color w:val="auto"/>
          <w:sz w:val="24"/>
          <w:szCs w:val="24"/>
        </w:rPr>
        <w:t>úprav</w:t>
      </w:r>
      <w:r w:rsidR="00167A64">
        <w:rPr>
          <w:rFonts w:ascii="Cambria" w:eastAsia="Cambria" w:hAnsi="Cambria" w:cs="Cambria"/>
          <w:color w:val="auto"/>
          <w:sz w:val="24"/>
          <w:szCs w:val="24"/>
        </w:rPr>
        <w:t>y</w:t>
      </w:r>
      <w:r w:rsidR="00DD4B66">
        <w:rPr>
          <w:rFonts w:ascii="Cambria" w:eastAsia="Cambria" w:hAnsi="Cambria" w:cs="Cambria"/>
          <w:color w:val="auto"/>
          <w:sz w:val="24"/>
          <w:szCs w:val="24"/>
        </w:rPr>
        <w:t xml:space="preserve"> schváleného zákona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 xml:space="preserve"> je však</w:t>
      </w:r>
      <w:r w:rsidR="00DD4B66">
        <w:rPr>
          <w:rFonts w:ascii="Cambria" w:eastAsia="Cambria" w:hAnsi="Cambria" w:cs="Cambria"/>
          <w:color w:val="auto"/>
          <w:sz w:val="24"/>
          <w:szCs w:val="24"/>
        </w:rPr>
        <w:t xml:space="preserve"> z pohľadu rozporu s Aarhuským dohovorom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 xml:space="preserve"> najmä</w:t>
      </w:r>
      <w:r w:rsidR="00DD4B66">
        <w:rPr>
          <w:rFonts w:ascii="Cambria" w:eastAsia="Cambria" w:hAnsi="Cambria" w:cs="Cambria"/>
          <w:color w:val="auto"/>
          <w:sz w:val="24"/>
          <w:szCs w:val="24"/>
        </w:rPr>
        <w:t xml:space="preserve"> úprava v čl. I stodvadsiatom deviatom bode schváleného zákona, ktorou sa zásadne mení postavenie verejnosti vo všetkých procesoch a konaniach podľa zákona o lesoch. Napriek tomu, že už súčasná úprava § 67 zákona o lesoch v zásade porušuje práva verejnosti byť účastníkom konaní, v ktorých sa koná o záležitostiach životného prostredia, schválené znenie ide 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 xml:space="preserve">ďalej </w:t>
      </w:r>
      <w:r w:rsidR="00DD4B66">
        <w:rPr>
          <w:rFonts w:ascii="Cambria" w:eastAsia="Cambria" w:hAnsi="Cambria" w:cs="Cambria"/>
          <w:color w:val="auto"/>
          <w:sz w:val="24"/>
          <w:szCs w:val="24"/>
        </w:rPr>
        <w:t xml:space="preserve">za </w:t>
      </w:r>
      <w:r w:rsidR="00456B4E">
        <w:rPr>
          <w:rFonts w:ascii="Cambria" w:eastAsia="Cambria" w:hAnsi="Cambria" w:cs="Cambria"/>
          <w:color w:val="auto"/>
          <w:sz w:val="24"/>
          <w:szCs w:val="24"/>
        </w:rPr>
        <w:t>hranicu</w:t>
      </w:r>
      <w:r w:rsidR="00DD4B66">
        <w:rPr>
          <w:rFonts w:ascii="Cambria" w:eastAsia="Cambria" w:hAnsi="Cambria" w:cs="Cambria"/>
          <w:color w:val="auto"/>
          <w:sz w:val="24"/>
          <w:szCs w:val="24"/>
        </w:rPr>
        <w:t xml:space="preserve"> akceptovateľného, keď efektívne znemožňuje širšej verejnosti</w:t>
      </w:r>
      <w:r w:rsidR="004A4D2A">
        <w:rPr>
          <w:rFonts w:ascii="Cambria" w:eastAsia="Cambria" w:hAnsi="Cambria" w:cs="Cambria"/>
          <w:color w:val="auto"/>
          <w:sz w:val="24"/>
          <w:szCs w:val="24"/>
        </w:rPr>
        <w:t xml:space="preserve"> stať sa aspoň zúčastnenou osobou v týchto konaniach. Pritom táto sporná úprava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 xml:space="preserve"> nebola súčasťou pôvodného návrhu</w:t>
      </w:r>
      <w:r w:rsidR="000E3BD9">
        <w:rPr>
          <w:rFonts w:ascii="Cambria" w:eastAsia="Cambria" w:hAnsi="Cambria" w:cs="Cambria"/>
          <w:color w:val="auto"/>
          <w:sz w:val="24"/>
          <w:szCs w:val="24"/>
        </w:rPr>
        <w:t xml:space="preserve"> predloženého do medzirezortného pripomienkového konania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>, ale</w:t>
      </w:r>
      <w:r w:rsidR="004A4D2A">
        <w:rPr>
          <w:rFonts w:ascii="Cambria" w:eastAsia="Cambria" w:hAnsi="Cambria" w:cs="Cambria"/>
          <w:color w:val="auto"/>
          <w:sz w:val="24"/>
          <w:szCs w:val="24"/>
        </w:rPr>
        <w:t xml:space="preserve"> bola </w:t>
      </w:r>
      <w:r w:rsidR="00456B4E">
        <w:rPr>
          <w:rFonts w:ascii="Cambria" w:eastAsia="Cambria" w:hAnsi="Cambria" w:cs="Cambria"/>
          <w:color w:val="auto"/>
          <w:sz w:val="24"/>
          <w:szCs w:val="24"/>
        </w:rPr>
        <w:t>do návrhu zapracovaná</w:t>
      </w:r>
      <w:r w:rsidR="004A4D2A">
        <w:rPr>
          <w:rFonts w:ascii="Cambria" w:eastAsia="Cambria" w:hAnsi="Cambria" w:cs="Cambria"/>
          <w:color w:val="auto"/>
          <w:sz w:val="24"/>
          <w:szCs w:val="24"/>
        </w:rPr>
        <w:t xml:space="preserve"> na základe pripomienky Lesov Slovenskej republiky, štátny podnik v medzirezortnom pripomienkovom konaní s odôvodnením, že „</w:t>
      </w:r>
      <w:r w:rsidR="004A4D2A">
        <w:rPr>
          <w:rFonts w:ascii="Cambria" w:eastAsia="Cambria" w:hAnsi="Cambria" w:cs="Cambria"/>
          <w:i/>
          <w:color w:val="auto"/>
          <w:sz w:val="24"/>
          <w:szCs w:val="24"/>
        </w:rPr>
        <w:t>súčasný postup znemožňuje rýchly a efektívny priebeh konaní... a je neodôvodnené, aby občianske združenia podľa odseku 4 mali postavenie zúčastnenej osoby vo všetkých konaniach podľa tohto zákona, pretože to nevyžaduje ani Aarhuský dohovor a pre účastníkov konania, najmä vlastníkov, správcov a obhospodarovateľov lesa, to znemožňuje prístup k efektívnemu a rýchlemu konaniu pred orgánmi štátnej správy lesného hospodárstva...“</w:t>
      </w:r>
      <w:r w:rsidR="004A4D2A">
        <w:rPr>
          <w:rFonts w:ascii="Cambria" w:eastAsia="Cambria" w:hAnsi="Cambria" w:cs="Cambria"/>
          <w:color w:val="auto"/>
          <w:sz w:val="24"/>
          <w:szCs w:val="24"/>
        </w:rPr>
        <w:t xml:space="preserve">. 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 xml:space="preserve">Uvedená zmena prijatá v čl. I stodvadsiatom </w:t>
      </w:r>
      <w:r w:rsidR="000E3BD9">
        <w:rPr>
          <w:rFonts w:ascii="Cambria" w:eastAsia="Cambria" w:hAnsi="Cambria" w:cs="Cambria"/>
          <w:color w:val="auto"/>
          <w:sz w:val="24"/>
          <w:szCs w:val="24"/>
        </w:rPr>
        <w:t>deviatom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 xml:space="preserve"> bode schváleného zákona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 xml:space="preserve"> nielen výrazne obmedzuje práva</w:t>
      </w:r>
      <w:r w:rsidR="009944E6" w:rsidRPr="009944E6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>združenia, ktoré obhajuje záujmy verejnosti na ochrane lesného majetku aby sa efektívne zúčastnilo akéhokoľvek správneho konania v rámci pôsobnosti zákona o lesoch, ale súčasne aj v</w:t>
      </w:r>
      <w:r w:rsidRPr="00CE4483">
        <w:rPr>
          <w:rFonts w:ascii="Cambria" w:eastAsia="Cambria" w:hAnsi="Cambria" w:cs="Cambria"/>
          <w:color w:val="auto"/>
          <w:sz w:val="24"/>
          <w:szCs w:val="24"/>
        </w:rPr>
        <w:t>yl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>u</w:t>
      </w:r>
      <w:r w:rsidRPr="00CE4483">
        <w:rPr>
          <w:rFonts w:ascii="Cambria" w:eastAsia="Cambria" w:hAnsi="Cambria" w:cs="Cambria"/>
          <w:color w:val="auto"/>
          <w:sz w:val="24"/>
          <w:szCs w:val="24"/>
        </w:rPr>
        <w:t>č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>uj</w:t>
      </w:r>
      <w:r w:rsidRPr="00CE4483">
        <w:rPr>
          <w:rFonts w:ascii="Cambria" w:eastAsia="Cambria" w:hAnsi="Cambria" w:cs="Cambria"/>
          <w:color w:val="auto"/>
          <w:sz w:val="24"/>
          <w:szCs w:val="24"/>
        </w:rPr>
        <w:t xml:space="preserve">e 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>odkladný účinok odvolania podaného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 takým</w:t>
      </w:r>
      <w:r w:rsidR="009944E6">
        <w:rPr>
          <w:rFonts w:ascii="Cambria" w:eastAsia="Cambria" w:hAnsi="Cambria" w:cs="Cambria"/>
          <w:color w:val="auto"/>
          <w:sz w:val="24"/>
          <w:szCs w:val="24"/>
        </w:rPr>
        <w:t xml:space="preserve"> združením,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 čo nielen diskriminuje, ale aj priamo odrádza verejnosť od aktívnej účasti na konaniach v pôsobnosti zákona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 xml:space="preserve"> o lesoch</w:t>
      </w:r>
      <w:r>
        <w:rPr>
          <w:rFonts w:ascii="Cambria" w:eastAsia="Cambria" w:hAnsi="Cambria" w:cs="Cambria"/>
          <w:color w:val="auto"/>
          <w:sz w:val="24"/>
          <w:szCs w:val="24"/>
        </w:rPr>
        <w:t>.</w:t>
      </w:r>
      <w:r w:rsidR="006A2343" w:rsidRPr="006A2343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Vylúčením odkladného účinku odvolania 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lastRenderedPageBreak/>
        <w:t>cieleného na subjekty typicky zastupujúce záujmy verejnosti v povoľovacích konaniach navyše dochádza k porušeniu práv verejnosti, ale aj účastníkov konania, pri prístupe k spravodlivosti podľa článku 9 Aarhuského dohovoru, keďže vykonanie činností povolených v týchto konaniach má nezvratný charakter a aj následný úspech pri odvolaní už nie je spôsobilý napraviť spôsobenú škodu.</w:t>
      </w:r>
    </w:p>
    <w:p w:rsidR="005F4E2B" w:rsidRDefault="00CE4483" w:rsidP="006A2343">
      <w:pPr>
        <w:tabs>
          <w:tab w:val="left" w:pos="709"/>
        </w:tabs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</w:r>
      <w:r w:rsidR="001F4387">
        <w:rPr>
          <w:rFonts w:ascii="Cambria" w:eastAsia="Cambria" w:hAnsi="Cambria" w:cs="Cambria"/>
          <w:color w:val="auto"/>
          <w:sz w:val="24"/>
          <w:szCs w:val="24"/>
        </w:rPr>
        <w:t>Podľa schválenej právnej úpravy už nie sú správne orgány, t. j.  orgány štátnej správy lesného hospodárstva, povinné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>,</w:t>
      </w:r>
      <w:r w:rsidR="001F4387">
        <w:rPr>
          <w:rFonts w:ascii="Cambria" w:eastAsia="Cambria" w:hAnsi="Cambria" w:cs="Cambria"/>
          <w:color w:val="auto"/>
          <w:sz w:val="24"/>
          <w:szCs w:val="24"/>
        </w:rPr>
        <w:t xml:space="preserve"> tak ako doteraz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>, automaticky</w:t>
      </w:r>
      <w:r w:rsidR="001F4387">
        <w:rPr>
          <w:rFonts w:ascii="Cambria" w:eastAsia="Cambria" w:hAnsi="Cambria" w:cs="Cambria"/>
          <w:color w:val="auto"/>
          <w:sz w:val="24"/>
          <w:szCs w:val="24"/>
        </w:rPr>
        <w:t xml:space="preserve"> informovať o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 všetkých </w:t>
      </w:r>
      <w:r w:rsidR="001F4387">
        <w:rPr>
          <w:rFonts w:ascii="Cambria" w:eastAsia="Cambria" w:hAnsi="Cambria" w:cs="Cambria"/>
          <w:color w:val="auto"/>
          <w:sz w:val="24"/>
          <w:szCs w:val="24"/>
        </w:rPr>
        <w:t>začatých správnych konaniach,</w:t>
      </w:r>
      <w:r w:rsidR="00C62A96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1F4387">
        <w:rPr>
          <w:rFonts w:ascii="Cambria" w:eastAsia="Cambria" w:hAnsi="Cambria" w:cs="Cambria"/>
          <w:color w:val="auto"/>
          <w:sz w:val="24"/>
          <w:szCs w:val="24"/>
        </w:rPr>
        <w:t>v ktorých môžu byť dotknuté záujmy združen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>í</w:t>
      </w:r>
      <w:r w:rsidR="001F4387">
        <w:rPr>
          <w:rFonts w:ascii="Cambria" w:eastAsia="Cambria" w:hAnsi="Cambria" w:cs="Cambria"/>
          <w:color w:val="auto"/>
          <w:sz w:val="24"/>
          <w:szCs w:val="24"/>
        </w:rPr>
        <w:t xml:space="preserve"> s právnou subjektivitou, ktoré preukážu, že predmet ich činností súvisí s využívaním a ochranou lesného majetku, a zároveň písomne požiadajú o to, aby boli upovedomované o začatých správnych konaniach. Podľa schváleného znenia § 67 ods. 4 zákona o lesoch sa zúčastnenou osobou stane 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uvedený typ združenia </w:t>
      </w:r>
      <w:r w:rsidR="001F4387">
        <w:rPr>
          <w:rFonts w:ascii="Cambria" w:eastAsia="Cambria" w:hAnsi="Cambria" w:cs="Cambria"/>
          <w:color w:val="auto"/>
          <w:sz w:val="24"/>
          <w:szCs w:val="24"/>
        </w:rPr>
        <w:t xml:space="preserve">s právnou subjektivitou 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>výlučne v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> 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>prípade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 xml:space="preserve">, </w:t>
      </w:r>
      <w:r w:rsidR="001F4387">
        <w:rPr>
          <w:rFonts w:ascii="Cambria" w:eastAsia="Cambria" w:hAnsi="Cambria" w:cs="Cambria"/>
          <w:color w:val="auto"/>
          <w:sz w:val="24"/>
          <w:szCs w:val="24"/>
        </w:rPr>
        <w:t xml:space="preserve">ak písomne orgánu štátnej správy lesného hospodárstva oznámi, že sa zúčastní 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konkrétneho </w:t>
      </w:r>
      <w:r w:rsidR="005F4E2B">
        <w:rPr>
          <w:rFonts w:ascii="Cambria" w:eastAsia="Cambria" w:hAnsi="Cambria" w:cs="Cambria"/>
          <w:color w:val="auto"/>
          <w:sz w:val="24"/>
          <w:szCs w:val="24"/>
        </w:rPr>
        <w:t>konania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 (o ktorom nemusí a v zmysle schválenej novely dokonca v istých prípadoch ani nemôže mať vedomosť)</w:t>
      </w:r>
      <w:r w:rsidR="005F4E2B">
        <w:rPr>
          <w:rFonts w:ascii="Cambria" w:eastAsia="Cambria" w:hAnsi="Cambria" w:cs="Cambria"/>
          <w:color w:val="auto"/>
          <w:sz w:val="24"/>
          <w:szCs w:val="24"/>
        </w:rPr>
        <w:t>,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 a to</w:t>
      </w:r>
      <w:r w:rsidR="005F4E2B">
        <w:rPr>
          <w:rFonts w:ascii="Cambria" w:eastAsia="Cambria" w:hAnsi="Cambria" w:cs="Cambria"/>
          <w:color w:val="auto"/>
          <w:sz w:val="24"/>
          <w:szCs w:val="24"/>
        </w:rPr>
        <w:t xml:space="preserve"> do piatich pracovných dní od zverejnenia informácie o začatí konania podľa § 3 ods. 6 správneho poriadku, t. j. prostredníctvom úradnej tabule správneho orgánu alebo jej webového sídla, alebo prostredníctvom informačného systému lesného hospodárstva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>,</w:t>
      </w:r>
      <w:r w:rsidR="005F4E2B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>pričom p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red 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 xml:space="preserve">schválenou 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>novelou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 xml:space="preserve"> zákona o lesoch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 xml:space="preserve"> boli záujmové združenia o začatých správnych konaniach informované automaticky. </w:t>
      </w:r>
      <w:r w:rsidR="005F4E2B">
        <w:rPr>
          <w:rFonts w:ascii="Cambria" w:eastAsia="Cambria" w:hAnsi="Cambria" w:cs="Cambria"/>
          <w:color w:val="auto"/>
          <w:sz w:val="24"/>
          <w:szCs w:val="24"/>
        </w:rPr>
        <w:t>Takýto postup znamená výrazné obmedzenie, ak nie priamo znemožnenie, zúčastnenia sa dotknutej verejnosti relevantných konaní, keďže množstvo orgánov štátnej správy lesného hospodárstva efektívne znemožňuje sledovanie všetkých ich úradných tab</w:t>
      </w:r>
      <w:r w:rsidR="00E34752">
        <w:rPr>
          <w:rFonts w:ascii="Cambria" w:eastAsia="Cambria" w:hAnsi="Cambria" w:cs="Cambria"/>
          <w:color w:val="auto"/>
          <w:sz w:val="24"/>
          <w:szCs w:val="24"/>
        </w:rPr>
        <w:t>úľ</w:t>
      </w:r>
      <w:r w:rsidR="005F4E2B">
        <w:rPr>
          <w:rFonts w:ascii="Cambria" w:eastAsia="Cambria" w:hAnsi="Cambria" w:cs="Cambria"/>
          <w:color w:val="auto"/>
          <w:sz w:val="24"/>
          <w:szCs w:val="24"/>
        </w:rPr>
        <w:t xml:space="preserve"> a oznamov o začatí konaní, kedy z jednoduchého oznamu ani nemusí byť zrejmé, v akom rozsahu sa môže dotknúť ich záujmov, čo však musia v písomnom oznámení uviesť, inak nebudú považovaní za zúčastnenú osobu.</w:t>
      </w:r>
      <w:r w:rsidR="00C62A96">
        <w:rPr>
          <w:rFonts w:ascii="Cambria" w:eastAsia="Cambria" w:hAnsi="Cambria" w:cs="Cambria"/>
          <w:color w:val="auto"/>
          <w:sz w:val="24"/>
          <w:szCs w:val="24"/>
        </w:rPr>
        <w:t xml:space="preserve"> Informovanie prostredníctvom informačného systému lesného hospodárstva je pre verejnosť a záujmové združenia irelevantný, keďže jeho verejne prístupné registre túto informáciu neobsahujú.</w:t>
      </w:r>
      <w:r w:rsidR="005F4E2B">
        <w:rPr>
          <w:rFonts w:ascii="Cambria" w:eastAsia="Cambria" w:hAnsi="Cambria" w:cs="Cambria"/>
          <w:color w:val="auto"/>
          <w:sz w:val="24"/>
          <w:szCs w:val="24"/>
        </w:rPr>
        <w:t xml:space="preserve"> Takýto postup je v priamom rozpore s článkom 6 Aarhuského dohovoru, pretože kladie prekážky a neumožňuje to, aby sa účasť verejnosti uskutočňovala efektívne.</w:t>
      </w:r>
    </w:p>
    <w:p w:rsidR="00605420" w:rsidRDefault="00C62A96" w:rsidP="00605420">
      <w:pPr>
        <w:tabs>
          <w:tab w:val="left" w:pos="709"/>
        </w:tabs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</w:r>
      <w:r w:rsidR="006A2343">
        <w:rPr>
          <w:rFonts w:ascii="Cambria" w:eastAsia="Cambria" w:hAnsi="Cambria" w:cs="Cambria"/>
          <w:color w:val="auto"/>
          <w:sz w:val="24"/>
          <w:szCs w:val="24"/>
        </w:rPr>
        <w:t>Je pritom zrejmé, že o</w:t>
      </w:r>
      <w:r>
        <w:rPr>
          <w:rFonts w:ascii="Cambria" w:eastAsia="Cambria" w:hAnsi="Cambria" w:cs="Cambria"/>
          <w:color w:val="auto"/>
          <w:sz w:val="24"/>
          <w:szCs w:val="24"/>
        </w:rPr>
        <w:t>bava z neefektivity a spomalenia konania</w:t>
      </w:r>
      <w:r w:rsidR="00AE189C">
        <w:rPr>
          <w:rFonts w:ascii="Cambria" w:eastAsia="Cambria" w:hAnsi="Cambria" w:cs="Cambria"/>
          <w:color w:val="auto"/>
          <w:sz w:val="24"/>
          <w:szCs w:val="24"/>
        </w:rPr>
        <w:t xml:space="preserve">, </w:t>
      </w:r>
      <w:r w:rsidR="006A2343">
        <w:rPr>
          <w:rFonts w:ascii="Cambria" w:eastAsia="Cambria" w:hAnsi="Cambria" w:cs="Cambria"/>
          <w:color w:val="auto"/>
          <w:sz w:val="24"/>
          <w:szCs w:val="24"/>
        </w:rPr>
        <w:t>ktorej bola vyslovená</w:t>
      </w:r>
      <w:r w:rsidR="00AE189C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>schváleným znením novely zákona o lesoch</w:t>
      </w:r>
      <w:r w:rsidR="00AE189C">
        <w:rPr>
          <w:rFonts w:ascii="Cambria" w:eastAsia="Cambria" w:hAnsi="Cambria" w:cs="Cambria"/>
          <w:color w:val="auto"/>
          <w:sz w:val="24"/>
          <w:szCs w:val="24"/>
        </w:rPr>
        <w:t xml:space="preserve"> prednosť, n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emôže byť </w:t>
      </w:r>
      <w:r w:rsidR="00AE189C">
        <w:rPr>
          <w:rFonts w:ascii="Cambria" w:eastAsia="Cambria" w:hAnsi="Cambria" w:cs="Cambria"/>
          <w:color w:val="auto"/>
          <w:sz w:val="24"/>
          <w:szCs w:val="24"/>
        </w:rPr>
        <w:t>legitímnym a z hľadiska záväzkov Slovenskej republiky</w:t>
      </w:r>
      <w:r w:rsidR="00E34752">
        <w:rPr>
          <w:rFonts w:ascii="Cambria" w:eastAsia="Cambria" w:hAnsi="Cambria" w:cs="Cambria"/>
          <w:color w:val="auto"/>
          <w:sz w:val="24"/>
          <w:szCs w:val="24"/>
        </w:rPr>
        <w:t>, tak</w:t>
      </w:r>
      <w:r w:rsidR="00AE189C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E34752">
        <w:rPr>
          <w:rFonts w:ascii="Cambria" w:eastAsia="Cambria" w:hAnsi="Cambria" w:cs="Cambria"/>
          <w:color w:val="auto"/>
          <w:sz w:val="24"/>
          <w:szCs w:val="24"/>
        </w:rPr>
        <w:t>medzinárodných</w:t>
      </w:r>
      <w:r w:rsidR="00AE189C">
        <w:rPr>
          <w:rFonts w:ascii="Cambria" w:eastAsia="Cambria" w:hAnsi="Cambria" w:cs="Cambria"/>
          <w:color w:val="auto"/>
          <w:sz w:val="24"/>
          <w:szCs w:val="24"/>
        </w:rPr>
        <w:t xml:space="preserve">, ako aj voči občanom </w:t>
      </w:r>
      <w:r w:rsidR="00E34752">
        <w:rPr>
          <w:rFonts w:ascii="Cambria" w:eastAsia="Cambria" w:hAnsi="Cambria" w:cs="Cambria"/>
          <w:color w:val="auto"/>
          <w:sz w:val="24"/>
          <w:szCs w:val="24"/>
        </w:rPr>
        <w:t xml:space="preserve">Slovenskej republiky prevzatých do </w:t>
      </w:r>
      <w:r w:rsidR="00AE189C">
        <w:rPr>
          <w:rFonts w:ascii="Cambria" w:eastAsia="Cambria" w:hAnsi="Cambria" w:cs="Cambria"/>
          <w:color w:val="auto"/>
          <w:sz w:val="24"/>
          <w:szCs w:val="24"/>
        </w:rPr>
        <w:t>Ústav</w:t>
      </w:r>
      <w:r w:rsidR="00E34752">
        <w:rPr>
          <w:rFonts w:ascii="Cambria" w:eastAsia="Cambria" w:hAnsi="Cambria" w:cs="Cambria"/>
          <w:color w:val="auto"/>
          <w:sz w:val="24"/>
          <w:szCs w:val="24"/>
        </w:rPr>
        <w:t>y,</w:t>
      </w:r>
      <w:r w:rsidR="00AE189C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základom pre taký vážny zásah do </w:t>
      </w:r>
      <w:r w:rsidR="00E34752">
        <w:rPr>
          <w:rFonts w:ascii="Cambria" w:eastAsia="Cambria" w:hAnsi="Cambria" w:cs="Cambria"/>
          <w:color w:val="auto"/>
          <w:sz w:val="24"/>
          <w:szCs w:val="24"/>
        </w:rPr>
        <w:t xml:space="preserve">Ústavou </w:t>
      </w:r>
      <w:r>
        <w:rPr>
          <w:rFonts w:ascii="Cambria" w:eastAsia="Cambria" w:hAnsi="Cambria" w:cs="Cambria"/>
          <w:color w:val="auto"/>
          <w:sz w:val="24"/>
          <w:szCs w:val="24"/>
        </w:rPr>
        <w:t>chránených práv a oprávnených záujmov občanov a verejnosti na informovanosť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>,</w:t>
      </w:r>
      <w:r>
        <w:rPr>
          <w:rFonts w:ascii="Cambria" w:eastAsia="Cambria" w:hAnsi="Cambria" w:cs="Cambria"/>
          <w:color w:val="auto"/>
          <w:sz w:val="24"/>
          <w:szCs w:val="24"/>
        </w:rPr>
        <w:t xml:space="preserve"> prístup a účasť na relevantných správnych konaniach a rozhodnutiach, ako aj rozpor s medzinárodnoprávnymi záväzkami Slovenskej republiky vyplývajúcimi najmä z</w:t>
      </w:r>
      <w:r w:rsidR="009928D6">
        <w:rPr>
          <w:rFonts w:ascii="Cambria" w:eastAsia="Cambria" w:hAnsi="Cambria" w:cs="Cambria"/>
          <w:color w:val="auto"/>
          <w:sz w:val="24"/>
          <w:szCs w:val="24"/>
        </w:rPr>
        <w:t> </w:t>
      </w:r>
      <w:r w:rsidR="00605420" w:rsidRPr="00605420">
        <w:rPr>
          <w:rFonts w:ascii="Cambria" w:eastAsia="Cambria" w:hAnsi="Cambria" w:cs="Cambria"/>
          <w:color w:val="auto"/>
          <w:sz w:val="24"/>
          <w:szCs w:val="24"/>
        </w:rPr>
        <w:t>Aarhuského dohovoru.</w:t>
      </w:r>
    </w:p>
    <w:p w:rsidR="00794C0A" w:rsidRPr="00CE4483" w:rsidRDefault="00794C0A" w:rsidP="00605420">
      <w:pPr>
        <w:tabs>
          <w:tab w:val="left" w:pos="709"/>
        </w:tabs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ab/>
      </w:r>
    </w:p>
    <w:p w:rsidR="00B259D5" w:rsidRDefault="00B259D5" w:rsidP="001C5C0B">
      <w:pPr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</w:p>
    <w:p w:rsidR="00494309" w:rsidRDefault="00494309" w:rsidP="001C5C0B">
      <w:pPr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</w:p>
    <w:p w:rsidR="00494309" w:rsidRDefault="00494309" w:rsidP="001C5C0B">
      <w:pPr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</w:p>
    <w:p w:rsidR="005421A8" w:rsidRPr="00221E2C" w:rsidRDefault="00B33D56" w:rsidP="001C5C0B">
      <w:pPr>
        <w:spacing w:after="120" w:line="276" w:lineRule="auto"/>
        <w:jc w:val="center"/>
        <w:rPr>
          <w:rStyle w:val="Hyperlink0"/>
          <w:color w:val="auto"/>
        </w:rPr>
      </w:pPr>
      <w:r w:rsidRPr="00221E2C">
        <w:rPr>
          <w:rStyle w:val="Hyperlink0"/>
          <w:color w:val="auto"/>
        </w:rPr>
        <w:t>I</w:t>
      </w:r>
      <w:r w:rsidR="00B50CB7">
        <w:rPr>
          <w:rStyle w:val="Hyperlink0"/>
          <w:color w:val="auto"/>
        </w:rPr>
        <w:t>V</w:t>
      </w:r>
    </w:p>
    <w:p w:rsidR="005421A8" w:rsidRPr="00221E2C" w:rsidRDefault="00B33D56" w:rsidP="001C5C0B">
      <w:pPr>
        <w:spacing w:after="120" w:line="276" w:lineRule="auto"/>
        <w:jc w:val="both"/>
        <w:rPr>
          <w:rStyle w:val="Hyperlink0"/>
          <w:color w:val="auto"/>
        </w:rPr>
      </w:pPr>
      <w:r w:rsidRPr="00221E2C">
        <w:rPr>
          <w:rStyle w:val="Hyperlink0"/>
          <w:color w:val="auto"/>
        </w:rPr>
        <w:tab/>
      </w:r>
      <w:r w:rsidR="007971D6" w:rsidRPr="00221E2C">
        <w:rPr>
          <w:rStyle w:val="Hyperlink0"/>
          <w:color w:val="auto"/>
        </w:rPr>
        <w:t xml:space="preserve">V nadväznosti na pripomienky uvedené v časti II </w:t>
      </w:r>
      <w:r w:rsidR="007971D6">
        <w:rPr>
          <w:rStyle w:val="Hyperlink0"/>
          <w:color w:val="auto"/>
        </w:rPr>
        <w:t xml:space="preserve">a III, </w:t>
      </w:r>
      <w:r w:rsidR="007971D6" w:rsidRPr="00DD4F2F">
        <w:rPr>
          <w:rStyle w:val="Hyperlink0"/>
          <w:color w:val="auto"/>
        </w:rPr>
        <w:t>a</w:t>
      </w:r>
      <w:r w:rsidR="007971D6">
        <w:rPr>
          <w:rStyle w:val="Hyperlink0"/>
          <w:color w:val="auto"/>
        </w:rPr>
        <w:t>ko aj</w:t>
      </w:r>
      <w:r w:rsidR="007971D6" w:rsidRPr="00DD4F2F">
        <w:rPr>
          <w:rStyle w:val="Hyperlink0"/>
          <w:color w:val="auto"/>
        </w:rPr>
        <w:t xml:space="preserve"> vzhľadom na rozsah právomocí prezident</w:t>
      </w:r>
      <w:r w:rsidR="008E22D8">
        <w:rPr>
          <w:rStyle w:val="Hyperlink0"/>
          <w:color w:val="auto"/>
        </w:rPr>
        <w:t>ky</w:t>
      </w:r>
      <w:r w:rsidR="007971D6" w:rsidRPr="00DD4F2F">
        <w:rPr>
          <w:rStyle w:val="Hyperlink0"/>
          <w:color w:val="auto"/>
        </w:rPr>
        <w:t xml:space="preserve"> Slovenskej republiky </w:t>
      </w:r>
      <w:r w:rsidR="007971D6">
        <w:rPr>
          <w:rStyle w:val="Hyperlink0"/>
          <w:color w:val="auto"/>
        </w:rPr>
        <w:t xml:space="preserve">navrhujem, aby </w:t>
      </w:r>
      <w:r w:rsidR="00E34752">
        <w:rPr>
          <w:rStyle w:val="Hyperlink0"/>
          <w:color w:val="auto"/>
        </w:rPr>
        <w:t>N</w:t>
      </w:r>
      <w:r w:rsidR="007971D6" w:rsidRPr="00221E2C">
        <w:rPr>
          <w:rStyle w:val="Hyperlink0"/>
          <w:color w:val="auto"/>
        </w:rPr>
        <w:t>árodná rada</w:t>
      </w:r>
      <w:r w:rsidR="007971D6">
        <w:rPr>
          <w:rStyle w:val="Hyperlink0"/>
          <w:color w:val="auto"/>
        </w:rPr>
        <w:t xml:space="preserve"> </w:t>
      </w:r>
      <w:r w:rsidR="00E34752">
        <w:rPr>
          <w:rStyle w:val="Hyperlink0"/>
          <w:color w:val="auto"/>
        </w:rPr>
        <w:t xml:space="preserve">Slovenskej republiky </w:t>
      </w:r>
      <w:r w:rsidR="007971D6" w:rsidRPr="00221E2C">
        <w:rPr>
          <w:rStyle w:val="Hyperlink0"/>
          <w:color w:val="auto"/>
        </w:rPr>
        <w:t>pri opätovnom prerokovaní schválila zákon s týmito zmenami:</w:t>
      </w:r>
    </w:p>
    <w:p w:rsidR="005421A8" w:rsidRPr="00221E2C" w:rsidRDefault="005421A8" w:rsidP="001C5C0B">
      <w:pPr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</w:p>
    <w:p w:rsidR="008E6668" w:rsidRDefault="00B33D56" w:rsidP="00DB206B">
      <w:pPr>
        <w:numPr>
          <w:ilvl w:val="0"/>
          <w:numId w:val="2"/>
        </w:numPr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 w:rsidRPr="00221E2C">
        <w:rPr>
          <w:rFonts w:ascii="Cambria" w:eastAsia="Cambria" w:hAnsi="Cambria" w:cs="Cambria"/>
          <w:color w:val="auto"/>
          <w:sz w:val="24"/>
          <w:szCs w:val="24"/>
        </w:rPr>
        <w:t>V čl.</w:t>
      </w:r>
      <w:r w:rsidR="00E94379">
        <w:rPr>
          <w:rFonts w:ascii="Cambria" w:eastAsia="Cambria" w:hAnsi="Cambria" w:cs="Cambria"/>
          <w:color w:val="auto"/>
          <w:sz w:val="24"/>
          <w:szCs w:val="24"/>
        </w:rPr>
        <w:t> </w:t>
      </w:r>
      <w:r w:rsidRPr="00221E2C">
        <w:rPr>
          <w:rFonts w:ascii="Cambria" w:eastAsia="Cambria" w:hAnsi="Cambria" w:cs="Cambria"/>
          <w:color w:val="auto"/>
          <w:sz w:val="24"/>
          <w:szCs w:val="24"/>
        </w:rPr>
        <w:t>I</w:t>
      </w:r>
      <w:r w:rsidR="004730A8">
        <w:rPr>
          <w:rFonts w:ascii="Cambria" w:eastAsia="Cambria" w:hAnsi="Cambria" w:cs="Cambria"/>
          <w:color w:val="auto"/>
          <w:sz w:val="24"/>
          <w:szCs w:val="24"/>
        </w:rPr>
        <w:t> päťdesiatom ôsmom</w:t>
      </w:r>
      <w:r w:rsidR="0034395E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DB206B">
        <w:rPr>
          <w:rFonts w:ascii="Cambria" w:eastAsia="Cambria" w:hAnsi="Cambria" w:cs="Cambria"/>
          <w:color w:val="auto"/>
          <w:sz w:val="24"/>
          <w:szCs w:val="24"/>
        </w:rPr>
        <w:t xml:space="preserve">bode </w:t>
      </w:r>
      <w:r w:rsidR="00B50CB7">
        <w:rPr>
          <w:rFonts w:ascii="Cambria" w:eastAsia="Cambria" w:hAnsi="Cambria" w:cs="Cambria"/>
          <w:color w:val="auto"/>
          <w:sz w:val="24"/>
          <w:szCs w:val="24"/>
        </w:rPr>
        <w:t>§ </w:t>
      </w:r>
      <w:r w:rsidR="0034395E">
        <w:rPr>
          <w:rFonts w:ascii="Cambria" w:eastAsia="Cambria" w:hAnsi="Cambria" w:cs="Cambria"/>
          <w:color w:val="auto"/>
          <w:sz w:val="24"/>
          <w:szCs w:val="24"/>
        </w:rPr>
        <w:t>2</w:t>
      </w:r>
      <w:r w:rsidR="004730A8">
        <w:rPr>
          <w:rFonts w:ascii="Cambria" w:eastAsia="Cambria" w:hAnsi="Cambria" w:cs="Cambria"/>
          <w:color w:val="auto"/>
          <w:sz w:val="24"/>
          <w:szCs w:val="24"/>
        </w:rPr>
        <w:t>8a</w:t>
      </w:r>
      <w:r w:rsidR="00B50CB7">
        <w:rPr>
          <w:rFonts w:ascii="Cambria" w:eastAsia="Cambria" w:hAnsi="Cambria" w:cs="Cambria"/>
          <w:color w:val="auto"/>
          <w:sz w:val="24"/>
          <w:szCs w:val="24"/>
        </w:rPr>
        <w:t xml:space="preserve"> ods.</w:t>
      </w:r>
      <w:r w:rsidR="00E94379">
        <w:rPr>
          <w:rFonts w:ascii="Cambria" w:eastAsia="Cambria" w:hAnsi="Cambria" w:cs="Cambria"/>
          <w:color w:val="auto"/>
          <w:sz w:val="24"/>
          <w:szCs w:val="24"/>
        </w:rPr>
        <w:t> </w:t>
      </w:r>
      <w:r w:rsidR="004730A8">
        <w:rPr>
          <w:rFonts w:ascii="Cambria" w:eastAsia="Cambria" w:hAnsi="Cambria" w:cs="Cambria"/>
          <w:color w:val="auto"/>
          <w:sz w:val="24"/>
          <w:szCs w:val="24"/>
        </w:rPr>
        <w:t>4</w:t>
      </w:r>
      <w:r w:rsidR="00B50CB7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8E6668">
        <w:rPr>
          <w:rFonts w:ascii="Cambria" w:eastAsia="Cambria" w:hAnsi="Cambria" w:cs="Cambria"/>
          <w:color w:val="auto"/>
          <w:sz w:val="24"/>
          <w:szCs w:val="24"/>
        </w:rPr>
        <w:t>schváleného</w:t>
      </w:r>
      <w:r w:rsidR="00B50CB7">
        <w:rPr>
          <w:rFonts w:ascii="Cambria" w:eastAsia="Cambria" w:hAnsi="Cambria" w:cs="Cambria"/>
          <w:color w:val="auto"/>
          <w:sz w:val="24"/>
          <w:szCs w:val="24"/>
        </w:rPr>
        <w:t xml:space="preserve"> zákona </w:t>
      </w:r>
      <w:r w:rsidR="00DB206B">
        <w:rPr>
          <w:rFonts w:ascii="Cambria" w:eastAsia="Cambria" w:hAnsi="Cambria" w:cs="Cambria"/>
          <w:color w:val="auto"/>
          <w:sz w:val="24"/>
          <w:szCs w:val="24"/>
        </w:rPr>
        <w:t xml:space="preserve">sa </w:t>
      </w:r>
      <w:r w:rsidR="00B50CB7">
        <w:rPr>
          <w:rFonts w:ascii="Cambria" w:eastAsia="Cambria" w:hAnsi="Cambria" w:cs="Cambria"/>
          <w:color w:val="auto"/>
          <w:sz w:val="24"/>
          <w:szCs w:val="24"/>
        </w:rPr>
        <w:t>vypúšťa</w:t>
      </w:r>
      <w:r w:rsidR="008E6668">
        <w:rPr>
          <w:rFonts w:ascii="Cambria" w:eastAsia="Cambria" w:hAnsi="Cambria" w:cs="Cambria"/>
          <w:color w:val="auto"/>
          <w:sz w:val="24"/>
          <w:szCs w:val="24"/>
        </w:rPr>
        <w:t xml:space="preserve"> </w:t>
      </w:r>
      <w:r w:rsidR="004730A8">
        <w:rPr>
          <w:rFonts w:ascii="Cambria" w:eastAsia="Cambria" w:hAnsi="Cambria" w:cs="Cambria"/>
          <w:color w:val="auto"/>
          <w:sz w:val="24"/>
          <w:szCs w:val="24"/>
        </w:rPr>
        <w:t>druhá veta.</w:t>
      </w:r>
    </w:p>
    <w:p w:rsidR="004730A8" w:rsidRDefault="008E6668" w:rsidP="004730A8">
      <w:pPr>
        <w:numPr>
          <w:ilvl w:val="0"/>
          <w:numId w:val="2"/>
        </w:numPr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>V čl. I</w:t>
      </w:r>
      <w:r w:rsidR="004730A8">
        <w:rPr>
          <w:rFonts w:ascii="Cambria" w:eastAsia="Cambria" w:hAnsi="Cambria" w:cs="Cambria"/>
          <w:color w:val="auto"/>
          <w:sz w:val="24"/>
          <w:szCs w:val="24"/>
        </w:rPr>
        <w:t xml:space="preserve"> sa vypúšťa stodvadsiaty deviaty </w:t>
      </w:r>
      <w:r>
        <w:rPr>
          <w:rFonts w:ascii="Cambria" w:eastAsia="Cambria" w:hAnsi="Cambria" w:cs="Cambria"/>
          <w:color w:val="auto"/>
          <w:sz w:val="24"/>
          <w:szCs w:val="24"/>
        </w:rPr>
        <w:t>bod</w:t>
      </w:r>
      <w:r w:rsidR="004730A8">
        <w:rPr>
          <w:rFonts w:ascii="Cambria" w:eastAsia="Cambria" w:hAnsi="Cambria" w:cs="Cambria"/>
          <w:color w:val="auto"/>
          <w:sz w:val="24"/>
          <w:szCs w:val="24"/>
        </w:rPr>
        <w:t>.</w:t>
      </w:r>
    </w:p>
    <w:p w:rsidR="004735A2" w:rsidRPr="00221E2C" w:rsidRDefault="004730A8" w:rsidP="004735A2">
      <w:pPr>
        <w:spacing w:after="120" w:line="276" w:lineRule="auto"/>
        <w:ind w:left="720"/>
        <w:jc w:val="both"/>
        <w:rPr>
          <w:rFonts w:ascii="Cambria" w:eastAsia="Cambria" w:hAnsi="Cambria" w:cs="Cambria"/>
          <w:color w:val="auto"/>
          <w:sz w:val="24"/>
          <w:szCs w:val="24"/>
        </w:rPr>
      </w:pPr>
      <w:r>
        <w:rPr>
          <w:rFonts w:ascii="Cambria" w:eastAsia="Cambria" w:hAnsi="Cambria" w:cs="Cambria"/>
          <w:color w:val="auto"/>
          <w:sz w:val="24"/>
          <w:szCs w:val="24"/>
        </w:rPr>
        <w:t>Ostatné body sa primerane prečíslujú</w:t>
      </w:r>
      <w:r w:rsidR="007F456A">
        <w:rPr>
          <w:rFonts w:ascii="Cambria" w:eastAsia="Cambria" w:hAnsi="Cambria" w:cs="Cambria"/>
          <w:color w:val="auto"/>
          <w:sz w:val="24"/>
          <w:szCs w:val="24"/>
        </w:rPr>
        <w:t>.</w:t>
      </w:r>
    </w:p>
    <w:p w:rsidR="00F9025F" w:rsidRPr="00221E2C" w:rsidRDefault="00F9025F" w:rsidP="001C5C0B">
      <w:pPr>
        <w:spacing w:after="120" w:line="276" w:lineRule="auto"/>
        <w:jc w:val="both"/>
        <w:rPr>
          <w:rFonts w:ascii="Cambria" w:eastAsia="Cambria" w:hAnsi="Cambria" w:cs="Cambria"/>
          <w:color w:val="auto"/>
          <w:sz w:val="24"/>
          <w:szCs w:val="24"/>
        </w:rPr>
      </w:pPr>
    </w:p>
    <w:p w:rsidR="005421A8" w:rsidRPr="00221E2C" w:rsidRDefault="00B33D56" w:rsidP="001C5C0B">
      <w:pPr>
        <w:spacing w:after="120" w:line="276" w:lineRule="auto"/>
        <w:jc w:val="both"/>
        <w:rPr>
          <w:rFonts w:ascii="Cambria" w:hAnsi="Cambria"/>
          <w:color w:val="auto"/>
          <w:sz w:val="24"/>
          <w:szCs w:val="24"/>
        </w:rPr>
      </w:pPr>
      <w:r w:rsidRPr="00221E2C">
        <w:rPr>
          <w:rStyle w:val="Hyperlink0"/>
          <w:color w:val="auto"/>
        </w:rPr>
        <w:t>Bratislava</w:t>
      </w:r>
      <w:r w:rsidR="006E760E">
        <w:rPr>
          <w:rStyle w:val="Hyperlink0"/>
          <w:color w:val="auto"/>
        </w:rPr>
        <w:t xml:space="preserve"> </w:t>
      </w:r>
      <w:r w:rsidR="00221E2C">
        <w:rPr>
          <w:rStyle w:val="Hyperlink0"/>
          <w:color w:val="auto"/>
        </w:rPr>
        <w:t>1. </w:t>
      </w:r>
      <w:r w:rsidR="00D26222">
        <w:rPr>
          <w:rStyle w:val="Hyperlink0"/>
          <w:color w:val="auto"/>
        </w:rPr>
        <w:t>októbr</w:t>
      </w:r>
      <w:r w:rsidR="00221E2C">
        <w:rPr>
          <w:rStyle w:val="Hyperlink0"/>
          <w:color w:val="auto"/>
        </w:rPr>
        <w:t>a</w:t>
      </w:r>
      <w:r w:rsidR="006E760E">
        <w:rPr>
          <w:rStyle w:val="Hyperlink0"/>
          <w:color w:val="auto"/>
        </w:rPr>
        <w:t> </w:t>
      </w:r>
      <w:r w:rsidR="00221E2C">
        <w:rPr>
          <w:rStyle w:val="Hyperlink0"/>
          <w:color w:val="auto"/>
        </w:rPr>
        <w:t>2019</w:t>
      </w:r>
    </w:p>
    <w:sectPr w:rsidR="005421A8" w:rsidRPr="00221E2C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1FC" w:rsidRDefault="001E21FC">
      <w:pPr>
        <w:spacing w:after="0" w:line="240" w:lineRule="auto"/>
      </w:pPr>
      <w:r>
        <w:separator/>
      </w:r>
    </w:p>
  </w:endnote>
  <w:endnote w:type="continuationSeparator" w:id="0">
    <w:p w:rsidR="001E21FC" w:rsidRDefault="001E21FC">
      <w:pPr>
        <w:spacing w:after="0" w:line="240" w:lineRule="auto"/>
      </w:pPr>
      <w:r>
        <w:continuationSeparator/>
      </w:r>
    </w:p>
  </w:endnote>
  <w:endnote w:type="continuationNotice" w:id="1">
    <w:p w:rsidR="001E21FC" w:rsidRDefault="001E21F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Helvetica Neue">
    <w:altName w:val="Corbel"/>
    <w:charset w:val="00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21A8" w:rsidRDefault="00B33D56">
    <w:pPr>
      <w:pStyle w:val="Pta"/>
      <w:tabs>
        <w:tab w:val="clear" w:pos="9072"/>
        <w:tab w:val="right" w:pos="9046"/>
      </w:tabs>
      <w:jc w:val="center"/>
    </w:pPr>
    <w:r>
      <w:fldChar w:fldCharType="begin"/>
    </w:r>
    <w:r>
      <w:instrText xml:space="preserve"> PAGE </w:instrText>
    </w:r>
    <w:r>
      <w:fldChar w:fldCharType="separate"/>
    </w:r>
    <w:r w:rsidR="000B63F6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21A8" w:rsidRDefault="005421A8">
    <w:pPr>
      <w:pStyle w:val="Hlavikaapt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1FC" w:rsidRDefault="001E21FC">
      <w:pPr>
        <w:spacing w:after="0" w:line="240" w:lineRule="auto"/>
      </w:pPr>
      <w:r>
        <w:separator/>
      </w:r>
    </w:p>
  </w:footnote>
  <w:footnote w:type="continuationSeparator" w:id="0">
    <w:p w:rsidR="001E21FC" w:rsidRDefault="001E21FC">
      <w:pPr>
        <w:spacing w:after="0" w:line="240" w:lineRule="auto"/>
      </w:pPr>
      <w:r>
        <w:continuationSeparator/>
      </w:r>
    </w:p>
  </w:footnote>
  <w:footnote w:type="continuationNotice" w:id="1">
    <w:p w:rsidR="001E21FC" w:rsidRDefault="001E21F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21A8" w:rsidRDefault="005421A8">
    <w:pPr>
      <w:pStyle w:val="Hlavikaapta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21A8" w:rsidRDefault="005421A8">
    <w:pPr>
      <w:pStyle w:val="Hlavikaapta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622"/>
    <w:multiLevelType w:val="hybridMultilevel"/>
    <w:tmpl w:val="FED6E5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EC53F5"/>
    <w:multiLevelType w:val="hybridMultilevel"/>
    <w:tmpl w:val="6930C520"/>
    <w:styleLink w:val="Importovantl2"/>
    <w:lvl w:ilvl="0" w:tplc="F042A9F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231F2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2A8D388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231F2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35C8648">
      <w:start w:val="1"/>
      <w:numFmt w:val="bullet"/>
      <w:lvlText w:val="▪"/>
      <w:lvlJc w:val="left"/>
      <w:pPr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231F2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9DAF534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231F2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6606FB4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231F2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8AC36D0">
      <w:start w:val="1"/>
      <w:numFmt w:val="bullet"/>
      <w:lvlText w:val="▪"/>
      <w:lvlJc w:val="left"/>
      <w:pPr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231F2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940B28C">
      <w:start w:val="1"/>
      <w:numFmt w:val="bullet"/>
      <w:lvlText w:val="•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231F2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EBEB6AC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231F2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A3AE546">
      <w:start w:val="1"/>
      <w:numFmt w:val="bullet"/>
      <w:lvlText w:val="▪"/>
      <w:lvlJc w:val="left"/>
      <w:pPr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231F2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407765E9"/>
    <w:multiLevelType w:val="hybridMultilevel"/>
    <w:tmpl w:val="BDECB1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6B156E"/>
    <w:multiLevelType w:val="hybridMultilevel"/>
    <w:tmpl w:val="6930C520"/>
    <w:numStyleLink w:val="Importovantl2"/>
  </w:abstractNum>
  <w:abstractNum w:abstractNumId="4" w15:restartNumberingAfterBreak="0">
    <w:nsid w:val="601255DB"/>
    <w:multiLevelType w:val="hybridMultilevel"/>
    <w:tmpl w:val="F43C3BAE"/>
    <w:styleLink w:val="Importovantl1"/>
    <w:lvl w:ilvl="0" w:tplc="CBAE8FBA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E424B98">
      <w:start w:val="1"/>
      <w:numFmt w:val="lowerLetter"/>
      <w:lvlText w:val="%2."/>
      <w:lvlJc w:val="left"/>
      <w:pPr>
        <w:tabs>
          <w:tab w:val="num" w:pos="1416"/>
        </w:tabs>
        <w:ind w:left="1428" w:hanging="34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B88FEFC">
      <w:start w:val="1"/>
      <w:numFmt w:val="lowerRoman"/>
      <w:lvlText w:val="%3."/>
      <w:lvlJc w:val="left"/>
      <w:pPr>
        <w:tabs>
          <w:tab w:val="num" w:pos="2124"/>
        </w:tabs>
        <w:ind w:left="2136" w:hanging="27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12A565E">
      <w:start w:val="1"/>
      <w:numFmt w:val="decimal"/>
      <w:lvlText w:val="%4."/>
      <w:lvlJc w:val="left"/>
      <w:pPr>
        <w:tabs>
          <w:tab w:val="num" w:pos="2832"/>
        </w:tabs>
        <w:ind w:left="2844" w:hanging="32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15A7E10">
      <w:start w:val="1"/>
      <w:numFmt w:val="lowerLetter"/>
      <w:lvlText w:val="%5."/>
      <w:lvlJc w:val="left"/>
      <w:pPr>
        <w:tabs>
          <w:tab w:val="num" w:pos="3540"/>
        </w:tabs>
        <w:ind w:left="3552" w:hanging="31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1C2F7CC">
      <w:start w:val="1"/>
      <w:numFmt w:val="lowerRoman"/>
      <w:lvlText w:val="%6."/>
      <w:lvlJc w:val="left"/>
      <w:pPr>
        <w:tabs>
          <w:tab w:val="num" w:pos="4248"/>
        </w:tabs>
        <w:ind w:left="426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B3E6A70">
      <w:start w:val="1"/>
      <w:numFmt w:val="decimal"/>
      <w:lvlText w:val="%7."/>
      <w:lvlJc w:val="left"/>
      <w:pPr>
        <w:tabs>
          <w:tab w:val="num" w:pos="4956"/>
        </w:tabs>
        <w:ind w:left="4968" w:hanging="28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08AA32">
      <w:start w:val="1"/>
      <w:numFmt w:val="lowerLetter"/>
      <w:lvlText w:val="%8."/>
      <w:lvlJc w:val="left"/>
      <w:pPr>
        <w:tabs>
          <w:tab w:val="num" w:pos="5664"/>
        </w:tabs>
        <w:ind w:left="5676" w:hanging="27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4FCF224">
      <w:start w:val="1"/>
      <w:numFmt w:val="lowerRoman"/>
      <w:lvlText w:val="%9."/>
      <w:lvlJc w:val="left"/>
      <w:pPr>
        <w:tabs>
          <w:tab w:val="num" w:pos="6372"/>
        </w:tabs>
        <w:ind w:left="6384" w:hanging="20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6AA476D1"/>
    <w:multiLevelType w:val="hybridMultilevel"/>
    <w:tmpl w:val="F43C3BAE"/>
    <w:numStyleLink w:val="Importovantl1"/>
  </w:abstractNum>
  <w:abstractNum w:abstractNumId="6" w15:restartNumberingAfterBreak="0">
    <w:nsid w:val="6ED81995"/>
    <w:multiLevelType w:val="hybridMultilevel"/>
    <w:tmpl w:val="221E2CF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1A8"/>
    <w:rsid w:val="000137E1"/>
    <w:rsid w:val="000209CC"/>
    <w:rsid w:val="00025A52"/>
    <w:rsid w:val="00042216"/>
    <w:rsid w:val="00052115"/>
    <w:rsid w:val="00075FA9"/>
    <w:rsid w:val="000905FE"/>
    <w:rsid w:val="00097599"/>
    <w:rsid w:val="000B63F6"/>
    <w:rsid w:val="000D13FF"/>
    <w:rsid w:val="000D1DBD"/>
    <w:rsid w:val="000D261C"/>
    <w:rsid w:val="000E0466"/>
    <w:rsid w:val="000E3BD9"/>
    <w:rsid w:val="000E5CFA"/>
    <w:rsid w:val="001203D9"/>
    <w:rsid w:val="0014280C"/>
    <w:rsid w:val="0015069C"/>
    <w:rsid w:val="00167A64"/>
    <w:rsid w:val="001A5269"/>
    <w:rsid w:val="001A73C0"/>
    <w:rsid w:val="001C5C0B"/>
    <w:rsid w:val="001C6B1C"/>
    <w:rsid w:val="001E21FC"/>
    <w:rsid w:val="001F4387"/>
    <w:rsid w:val="00215976"/>
    <w:rsid w:val="00217229"/>
    <w:rsid w:val="00221E2C"/>
    <w:rsid w:val="0023374A"/>
    <w:rsid w:val="002433BC"/>
    <w:rsid w:val="00243D64"/>
    <w:rsid w:val="00271930"/>
    <w:rsid w:val="00271F0E"/>
    <w:rsid w:val="0027525B"/>
    <w:rsid w:val="002756C6"/>
    <w:rsid w:val="00277753"/>
    <w:rsid w:val="0029227F"/>
    <w:rsid w:val="00294A6A"/>
    <w:rsid w:val="002B62F1"/>
    <w:rsid w:val="002B63BC"/>
    <w:rsid w:val="002B6719"/>
    <w:rsid w:val="002E30C1"/>
    <w:rsid w:val="002E44CF"/>
    <w:rsid w:val="002E4615"/>
    <w:rsid w:val="00324EDD"/>
    <w:rsid w:val="00326DE7"/>
    <w:rsid w:val="00330F2C"/>
    <w:rsid w:val="0034395E"/>
    <w:rsid w:val="003446C1"/>
    <w:rsid w:val="00353BC8"/>
    <w:rsid w:val="003B6F1F"/>
    <w:rsid w:val="003F0E80"/>
    <w:rsid w:val="0040787E"/>
    <w:rsid w:val="00433B05"/>
    <w:rsid w:val="00456B4E"/>
    <w:rsid w:val="00472C8D"/>
    <w:rsid w:val="004730A8"/>
    <w:rsid w:val="004735A2"/>
    <w:rsid w:val="00494309"/>
    <w:rsid w:val="0049472B"/>
    <w:rsid w:val="00496AB5"/>
    <w:rsid w:val="004A4D2A"/>
    <w:rsid w:val="004C3914"/>
    <w:rsid w:val="004C497C"/>
    <w:rsid w:val="004E3D29"/>
    <w:rsid w:val="005421A8"/>
    <w:rsid w:val="005424CA"/>
    <w:rsid w:val="00551E7A"/>
    <w:rsid w:val="00554D72"/>
    <w:rsid w:val="00563128"/>
    <w:rsid w:val="00586FFF"/>
    <w:rsid w:val="00590530"/>
    <w:rsid w:val="005C40EA"/>
    <w:rsid w:val="005F3BEB"/>
    <w:rsid w:val="005F4E2B"/>
    <w:rsid w:val="00602CE7"/>
    <w:rsid w:val="00603BBC"/>
    <w:rsid w:val="00605420"/>
    <w:rsid w:val="006148DD"/>
    <w:rsid w:val="00662C0A"/>
    <w:rsid w:val="00697070"/>
    <w:rsid w:val="006A2343"/>
    <w:rsid w:val="006E55F7"/>
    <w:rsid w:val="006E6E8F"/>
    <w:rsid w:val="006E760E"/>
    <w:rsid w:val="006F5ACE"/>
    <w:rsid w:val="00744F6F"/>
    <w:rsid w:val="00765D65"/>
    <w:rsid w:val="007669BB"/>
    <w:rsid w:val="00775B97"/>
    <w:rsid w:val="00792735"/>
    <w:rsid w:val="00794C0A"/>
    <w:rsid w:val="007971D6"/>
    <w:rsid w:val="007B747F"/>
    <w:rsid w:val="007F3D86"/>
    <w:rsid w:val="007F456A"/>
    <w:rsid w:val="00841237"/>
    <w:rsid w:val="008650ED"/>
    <w:rsid w:val="008704C1"/>
    <w:rsid w:val="00872014"/>
    <w:rsid w:val="00880F8B"/>
    <w:rsid w:val="008815A6"/>
    <w:rsid w:val="00893516"/>
    <w:rsid w:val="008C2A4A"/>
    <w:rsid w:val="008E22D8"/>
    <w:rsid w:val="008E6668"/>
    <w:rsid w:val="00907F13"/>
    <w:rsid w:val="00916673"/>
    <w:rsid w:val="0098341C"/>
    <w:rsid w:val="00983E85"/>
    <w:rsid w:val="009928D6"/>
    <w:rsid w:val="009944E6"/>
    <w:rsid w:val="009951A3"/>
    <w:rsid w:val="009F5864"/>
    <w:rsid w:val="00A02708"/>
    <w:rsid w:val="00A35C4B"/>
    <w:rsid w:val="00A62487"/>
    <w:rsid w:val="00AA1B6E"/>
    <w:rsid w:val="00AB21C6"/>
    <w:rsid w:val="00AC3731"/>
    <w:rsid w:val="00AC45A5"/>
    <w:rsid w:val="00AD3540"/>
    <w:rsid w:val="00AE189C"/>
    <w:rsid w:val="00AF6F8B"/>
    <w:rsid w:val="00B15BD2"/>
    <w:rsid w:val="00B20070"/>
    <w:rsid w:val="00B259D5"/>
    <w:rsid w:val="00B30DD9"/>
    <w:rsid w:val="00B315FD"/>
    <w:rsid w:val="00B33D56"/>
    <w:rsid w:val="00B36FC1"/>
    <w:rsid w:val="00B40522"/>
    <w:rsid w:val="00B474CA"/>
    <w:rsid w:val="00B50CB7"/>
    <w:rsid w:val="00B61FFF"/>
    <w:rsid w:val="00B8095F"/>
    <w:rsid w:val="00BC3EAC"/>
    <w:rsid w:val="00BC5211"/>
    <w:rsid w:val="00BE7E1D"/>
    <w:rsid w:val="00C15857"/>
    <w:rsid w:val="00C36495"/>
    <w:rsid w:val="00C44998"/>
    <w:rsid w:val="00C54099"/>
    <w:rsid w:val="00C57443"/>
    <w:rsid w:val="00C62A96"/>
    <w:rsid w:val="00C731C0"/>
    <w:rsid w:val="00CA7849"/>
    <w:rsid w:val="00CC0635"/>
    <w:rsid w:val="00CE4483"/>
    <w:rsid w:val="00D02BE3"/>
    <w:rsid w:val="00D13A15"/>
    <w:rsid w:val="00D24A8C"/>
    <w:rsid w:val="00D26222"/>
    <w:rsid w:val="00D30664"/>
    <w:rsid w:val="00D4303F"/>
    <w:rsid w:val="00D50DCB"/>
    <w:rsid w:val="00D63B7E"/>
    <w:rsid w:val="00D82D16"/>
    <w:rsid w:val="00DA4E74"/>
    <w:rsid w:val="00DB206B"/>
    <w:rsid w:val="00DC6499"/>
    <w:rsid w:val="00DD4B66"/>
    <w:rsid w:val="00DE08A0"/>
    <w:rsid w:val="00DE4B6E"/>
    <w:rsid w:val="00E34752"/>
    <w:rsid w:val="00E40B7C"/>
    <w:rsid w:val="00E56942"/>
    <w:rsid w:val="00E73A62"/>
    <w:rsid w:val="00E8756B"/>
    <w:rsid w:val="00E94379"/>
    <w:rsid w:val="00EA480E"/>
    <w:rsid w:val="00ED11A9"/>
    <w:rsid w:val="00EE6222"/>
    <w:rsid w:val="00EE65AD"/>
    <w:rsid w:val="00F23C0D"/>
    <w:rsid w:val="00F9025F"/>
    <w:rsid w:val="00FA0848"/>
    <w:rsid w:val="00FC1C3C"/>
    <w:rsid w:val="00FF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140E08-CF07-4BC5-AE82-194448E2C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sk-SK" w:eastAsia="sk-S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916673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lavikaapta">
    <w:name w:val="Hlavička a päta"/>
    <w:rsid w:val="00916673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Pta">
    <w:name w:val="footer"/>
    <w:rsid w:val="00916673"/>
    <w:pPr>
      <w:tabs>
        <w:tab w:val="center" w:pos="4536"/>
        <w:tab w:val="right" w:pos="9072"/>
      </w:tabs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iadne">
    <w:name w:val="Žiadne"/>
  </w:style>
  <w:style w:type="character" w:customStyle="1" w:styleId="Hyperlink0">
    <w:name w:val="Hyperlink.0"/>
    <w:basedOn w:val="iadne"/>
    <w:rPr>
      <w:rFonts w:ascii="Cambria" w:eastAsia="Cambria" w:hAnsi="Cambria" w:cs="Cambria"/>
      <w:sz w:val="24"/>
      <w:szCs w:val="24"/>
    </w:rPr>
  </w:style>
  <w:style w:type="numbering" w:customStyle="1" w:styleId="Importovantl1">
    <w:name w:val="Importovaný štýl 1"/>
    <w:pPr>
      <w:numPr>
        <w:numId w:val="1"/>
      </w:numPr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33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3D56"/>
    <w:rPr>
      <w:rFonts w:ascii="Segoe UI" w:eastAsia="Calibri" w:hAnsi="Segoe UI" w:cs="Segoe UI"/>
      <w:color w:val="000000"/>
      <w:sz w:val="18"/>
      <w:szCs w:val="18"/>
      <w:u w:color="000000"/>
    </w:rPr>
  </w:style>
  <w:style w:type="paragraph" w:styleId="Zkladntext">
    <w:name w:val="Body Text"/>
    <w:link w:val="ZkladntextChar"/>
    <w:rsid w:val="00916673"/>
    <w:pPr>
      <w:widowControl w:val="0"/>
      <w:spacing w:after="240"/>
      <w:jc w:val="both"/>
    </w:pPr>
    <w:rPr>
      <w:rFonts w:cs="Arial Unicode MS"/>
      <w:color w:val="000000"/>
      <w:sz w:val="24"/>
      <w:szCs w:val="24"/>
      <w:u w:color="000000"/>
    </w:rPr>
  </w:style>
  <w:style w:type="character" w:customStyle="1" w:styleId="ZkladntextChar">
    <w:name w:val="Základný text Char"/>
    <w:basedOn w:val="Predvolenpsmoodseku"/>
    <w:link w:val="Zkladntext"/>
    <w:rsid w:val="00916673"/>
    <w:rPr>
      <w:rFonts w:cs="Arial Unicode MS"/>
      <w:color w:val="000000"/>
      <w:sz w:val="24"/>
      <w:szCs w:val="24"/>
      <w:u w:color="000000"/>
    </w:rPr>
  </w:style>
  <w:style w:type="numbering" w:customStyle="1" w:styleId="Importovantl2">
    <w:name w:val="Importovaný štýl 2"/>
    <w:rsid w:val="00916673"/>
    <w:pPr>
      <w:numPr>
        <w:numId w:val="3"/>
      </w:numPr>
    </w:pPr>
  </w:style>
  <w:style w:type="paragraph" w:styleId="Revzia">
    <w:name w:val="Revision"/>
    <w:hidden/>
    <w:uiPriority w:val="99"/>
    <w:semiHidden/>
    <w:rsid w:val="0091667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Odsekzoznamu">
    <w:name w:val="List Paragraph"/>
    <w:basedOn w:val="Normlny"/>
    <w:uiPriority w:val="34"/>
    <w:qFormat/>
    <w:rsid w:val="004C39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F5FCB-2675-4EE0-A6ED-EF8110B85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1869</Words>
  <Characters>10658</Characters>
  <Application>Microsoft Office Word</Application>
  <DocSecurity>0</DocSecurity>
  <Lines>88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Capandova</dc:creator>
  <cp:lastModifiedBy>Martin Strizinec</cp:lastModifiedBy>
  <cp:revision>2</cp:revision>
  <cp:lastPrinted>2019-10-01T12:40:00Z</cp:lastPrinted>
  <dcterms:created xsi:type="dcterms:W3CDTF">2019-10-01T15:04:00Z</dcterms:created>
  <dcterms:modified xsi:type="dcterms:W3CDTF">2019-10-01T15:04:00Z</dcterms:modified>
</cp:coreProperties>
</file>